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1F93F" w14:textId="77777777" w:rsidR="00CA561D" w:rsidRPr="00F45B31" w:rsidRDefault="00CA561D" w:rsidP="00CA561D">
      <w:pPr>
        <w:jc w:val="center"/>
        <w:rPr>
          <w:b/>
          <w:sz w:val="24"/>
        </w:rPr>
      </w:pPr>
      <w:r w:rsidRPr="00F45B31">
        <w:rPr>
          <w:b/>
          <w:sz w:val="32"/>
          <w:szCs w:val="24"/>
          <w:lang w:val="bg-BG"/>
        </w:rPr>
        <w:t>Справка за съответствие с Правото на ЕС</w:t>
      </w:r>
    </w:p>
    <w:p w14:paraId="4DEAD7D7" w14:textId="2042C7F6" w:rsidR="00CA561D" w:rsidRDefault="00CA561D"/>
    <w:p w14:paraId="3CFDF1CC" w14:textId="77777777" w:rsidR="00CA561D" w:rsidRDefault="00CA561D"/>
    <w:tbl>
      <w:tblPr>
        <w:tblW w:w="14385" w:type="dxa"/>
        <w:tblInd w:w="-43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1"/>
        <w:gridCol w:w="4502"/>
        <w:gridCol w:w="5042"/>
        <w:gridCol w:w="3940"/>
      </w:tblGrid>
      <w:tr w:rsidR="00F90A31" w14:paraId="0D3478CB" w14:textId="77777777" w:rsidTr="00F90A31">
        <w:tc>
          <w:tcPr>
            <w:tcW w:w="901" w:type="dxa"/>
            <w:tcBorders>
              <w:top w:val="single" w:sz="4" w:space="0" w:color="auto"/>
              <w:left w:val="double" w:sz="4" w:space="0" w:color="auto"/>
              <w:bottom w:val="single" w:sz="4" w:space="0" w:color="auto"/>
              <w:right w:val="single" w:sz="4" w:space="0" w:color="auto"/>
            </w:tcBorders>
            <w:shd w:val="clear" w:color="auto" w:fill="C0C0C0"/>
            <w:hideMark/>
          </w:tcPr>
          <w:p w14:paraId="7F18D8BE" w14:textId="77777777" w:rsidR="00F90A31" w:rsidRDefault="00F90A31">
            <w:pPr>
              <w:spacing w:before="40" w:after="40"/>
              <w:jc w:val="both"/>
              <w:rPr>
                <w:b/>
                <w:sz w:val="24"/>
                <w:szCs w:val="24"/>
              </w:rPr>
            </w:pPr>
          </w:p>
        </w:tc>
        <w:tc>
          <w:tcPr>
            <w:tcW w:w="4502" w:type="dxa"/>
            <w:tcBorders>
              <w:top w:val="single" w:sz="4" w:space="0" w:color="auto"/>
              <w:left w:val="single" w:sz="4" w:space="0" w:color="auto"/>
              <w:bottom w:val="single" w:sz="4" w:space="0" w:color="auto"/>
              <w:right w:val="single" w:sz="4" w:space="0" w:color="auto"/>
            </w:tcBorders>
            <w:shd w:val="clear" w:color="auto" w:fill="C0C0C0"/>
            <w:hideMark/>
          </w:tcPr>
          <w:p w14:paraId="773FFD5C" w14:textId="77777777" w:rsidR="00F90A31" w:rsidRDefault="00F90A31">
            <w:pPr>
              <w:spacing w:before="40" w:after="40"/>
              <w:jc w:val="both"/>
              <w:rPr>
                <w:b/>
                <w:sz w:val="24"/>
                <w:szCs w:val="24"/>
                <w:lang w:val="bg-BG"/>
              </w:rPr>
            </w:pPr>
            <w:r w:rsidRPr="00F90A31">
              <w:rPr>
                <w:b/>
                <w:sz w:val="24"/>
                <w:szCs w:val="24"/>
                <w:lang w:val="bg-BG"/>
              </w:rPr>
              <w:t>Директива (ЕС) 2024/1785 на Европейския парламент и на Съвета от 24 април 2024 година за изменение на Директива 2010/75/ЕС на Европейския парламент и на Съвета относно емисиите от промишлеността (комплексно предотвратяване и контрол на замърсяването) и на Директива 1999/31/ЕО на Съвета относно депонирането на отпадъци</w:t>
            </w:r>
          </w:p>
        </w:tc>
        <w:tc>
          <w:tcPr>
            <w:tcW w:w="5042" w:type="dxa"/>
            <w:tcBorders>
              <w:top w:val="single" w:sz="4" w:space="0" w:color="auto"/>
              <w:left w:val="single" w:sz="4" w:space="0" w:color="auto"/>
              <w:bottom w:val="single" w:sz="4" w:space="0" w:color="auto"/>
              <w:right w:val="single" w:sz="4" w:space="0" w:color="auto"/>
            </w:tcBorders>
            <w:shd w:val="clear" w:color="auto" w:fill="C0C0C0"/>
          </w:tcPr>
          <w:p w14:paraId="6CE7BADD" w14:textId="4B7C4162" w:rsidR="00F90A31" w:rsidRDefault="00CD059C">
            <w:pPr>
              <w:spacing w:before="40" w:after="40"/>
              <w:jc w:val="both"/>
              <w:rPr>
                <w:rStyle w:val="FontStyle39"/>
                <w:color w:val="000000" w:themeColor="text1"/>
                <w:sz w:val="24"/>
                <w:szCs w:val="24"/>
              </w:rPr>
            </w:pPr>
            <w:r>
              <w:rPr>
                <w:rStyle w:val="FontStyle39"/>
                <w:color w:val="000000" w:themeColor="text1"/>
                <w:sz w:val="24"/>
                <w:szCs w:val="24"/>
                <w:lang w:val="bg-BG"/>
              </w:rPr>
              <w:t xml:space="preserve">Наредба за изменение и допълнение на </w:t>
            </w:r>
            <w:proofErr w:type="spellStart"/>
            <w:r w:rsidR="00F90A31" w:rsidRPr="008C7C47">
              <w:rPr>
                <w:rStyle w:val="FontStyle39"/>
                <w:color w:val="000000" w:themeColor="text1"/>
                <w:sz w:val="24"/>
                <w:szCs w:val="24"/>
              </w:rPr>
              <w:t>Наредба</w:t>
            </w:r>
            <w:proofErr w:type="spellEnd"/>
            <w:r w:rsidR="00F90A31" w:rsidRPr="008C7C47">
              <w:rPr>
                <w:rStyle w:val="FontStyle39"/>
                <w:color w:val="000000" w:themeColor="text1"/>
                <w:sz w:val="24"/>
                <w:szCs w:val="24"/>
              </w:rPr>
              <w:t xml:space="preserve"> № 4 </w:t>
            </w:r>
            <w:proofErr w:type="spellStart"/>
            <w:r w:rsidR="00F90A31" w:rsidRPr="008C7C47">
              <w:rPr>
                <w:rStyle w:val="FontStyle39"/>
                <w:color w:val="000000" w:themeColor="text1"/>
                <w:sz w:val="24"/>
                <w:szCs w:val="24"/>
              </w:rPr>
              <w:t>от</w:t>
            </w:r>
            <w:proofErr w:type="spellEnd"/>
            <w:r w:rsidR="00F90A31" w:rsidRPr="008C7C47">
              <w:rPr>
                <w:rStyle w:val="FontStyle39"/>
                <w:color w:val="000000" w:themeColor="text1"/>
                <w:sz w:val="24"/>
                <w:szCs w:val="24"/>
              </w:rPr>
              <w:t xml:space="preserve"> 2013 г. </w:t>
            </w:r>
            <w:proofErr w:type="spellStart"/>
            <w:r w:rsidR="00F90A31" w:rsidRPr="008C7C47">
              <w:rPr>
                <w:rStyle w:val="FontStyle39"/>
                <w:color w:val="000000" w:themeColor="text1"/>
                <w:sz w:val="24"/>
                <w:szCs w:val="24"/>
              </w:rPr>
              <w:t>за</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условията</w:t>
            </w:r>
            <w:proofErr w:type="spellEnd"/>
            <w:r w:rsidR="00F90A31" w:rsidRPr="008C7C47">
              <w:rPr>
                <w:rStyle w:val="FontStyle39"/>
                <w:color w:val="000000" w:themeColor="text1"/>
                <w:sz w:val="24"/>
                <w:szCs w:val="24"/>
              </w:rPr>
              <w:t xml:space="preserve"> и </w:t>
            </w:r>
            <w:proofErr w:type="spellStart"/>
            <w:r w:rsidR="00F90A31" w:rsidRPr="008C7C47">
              <w:rPr>
                <w:rStyle w:val="FontStyle39"/>
                <w:color w:val="000000" w:themeColor="text1"/>
                <w:sz w:val="24"/>
                <w:szCs w:val="24"/>
              </w:rPr>
              <w:t>изискванията</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за</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изграждането</w:t>
            </w:r>
            <w:proofErr w:type="spellEnd"/>
            <w:r w:rsidR="00F90A31" w:rsidRPr="008C7C47">
              <w:rPr>
                <w:rStyle w:val="FontStyle39"/>
                <w:color w:val="000000" w:themeColor="text1"/>
                <w:sz w:val="24"/>
                <w:szCs w:val="24"/>
              </w:rPr>
              <w:t xml:space="preserve"> и </w:t>
            </w:r>
            <w:proofErr w:type="spellStart"/>
            <w:r w:rsidR="00F90A31" w:rsidRPr="008C7C47">
              <w:rPr>
                <w:rStyle w:val="FontStyle39"/>
                <w:color w:val="000000" w:themeColor="text1"/>
                <w:sz w:val="24"/>
                <w:szCs w:val="24"/>
              </w:rPr>
              <w:t>експлоатацията</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на</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инсталации</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за</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изгаряне</w:t>
            </w:r>
            <w:proofErr w:type="spellEnd"/>
            <w:r w:rsidR="00F90A31" w:rsidRPr="008C7C47">
              <w:rPr>
                <w:rStyle w:val="FontStyle39"/>
                <w:color w:val="000000" w:themeColor="text1"/>
                <w:sz w:val="24"/>
                <w:szCs w:val="24"/>
              </w:rPr>
              <w:t xml:space="preserve"> и </w:t>
            </w:r>
            <w:proofErr w:type="spellStart"/>
            <w:r w:rsidR="00F90A31" w:rsidRPr="008C7C47">
              <w:rPr>
                <w:rStyle w:val="FontStyle39"/>
                <w:color w:val="000000" w:themeColor="text1"/>
                <w:sz w:val="24"/>
                <w:szCs w:val="24"/>
              </w:rPr>
              <w:t>инсталации</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за</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съвместно</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изгаряне</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на</w:t>
            </w:r>
            <w:proofErr w:type="spellEnd"/>
            <w:r w:rsidR="00F90A31" w:rsidRPr="008C7C47">
              <w:rPr>
                <w:rStyle w:val="FontStyle39"/>
                <w:color w:val="000000" w:themeColor="text1"/>
                <w:sz w:val="24"/>
                <w:szCs w:val="24"/>
              </w:rPr>
              <w:t xml:space="preserve"> </w:t>
            </w:r>
            <w:proofErr w:type="spellStart"/>
            <w:r w:rsidR="00F90A31" w:rsidRPr="008C7C47">
              <w:rPr>
                <w:rStyle w:val="FontStyle39"/>
                <w:color w:val="000000" w:themeColor="text1"/>
                <w:sz w:val="24"/>
                <w:szCs w:val="24"/>
              </w:rPr>
              <w:t>отпадъци</w:t>
            </w:r>
            <w:proofErr w:type="spellEnd"/>
          </w:p>
          <w:p w14:paraId="78E52A8F" w14:textId="0A9EA79D" w:rsidR="00B94ACB" w:rsidRDefault="00B94ACB">
            <w:pPr>
              <w:spacing w:before="40" w:after="40"/>
              <w:jc w:val="both"/>
              <w:rPr>
                <w:rStyle w:val="FontStyle39"/>
                <w:color w:val="000000" w:themeColor="text1"/>
                <w:sz w:val="24"/>
                <w:szCs w:val="24"/>
              </w:rPr>
            </w:pPr>
          </w:p>
          <w:p w14:paraId="10F8A7A6" w14:textId="74CE37AC" w:rsidR="00F90A31" w:rsidRDefault="00B94ACB" w:rsidP="00F90A31">
            <w:pPr>
              <w:jc w:val="both"/>
              <w:rPr>
                <w:sz w:val="24"/>
                <w:szCs w:val="24"/>
                <w:lang w:val="en-US"/>
              </w:rPr>
            </w:pPr>
            <w:proofErr w:type="spellStart"/>
            <w:r w:rsidRPr="008C7C47">
              <w:rPr>
                <w:rStyle w:val="FontStyle39"/>
                <w:color w:val="000000" w:themeColor="text1"/>
                <w:sz w:val="24"/>
                <w:szCs w:val="24"/>
              </w:rPr>
              <w:t>Наредба</w:t>
            </w:r>
            <w:proofErr w:type="spellEnd"/>
            <w:r w:rsidRPr="008C7C47">
              <w:rPr>
                <w:rStyle w:val="FontStyle39"/>
                <w:color w:val="000000" w:themeColor="text1"/>
                <w:sz w:val="24"/>
                <w:szCs w:val="24"/>
              </w:rPr>
              <w:t xml:space="preserve"> № 4 </w:t>
            </w:r>
            <w:proofErr w:type="spellStart"/>
            <w:r w:rsidRPr="008C7C47">
              <w:rPr>
                <w:rStyle w:val="FontStyle39"/>
                <w:color w:val="000000" w:themeColor="text1"/>
                <w:sz w:val="24"/>
                <w:szCs w:val="24"/>
              </w:rPr>
              <w:t>от</w:t>
            </w:r>
            <w:proofErr w:type="spellEnd"/>
            <w:r w:rsidRPr="008C7C47">
              <w:rPr>
                <w:rStyle w:val="FontStyle39"/>
                <w:color w:val="000000" w:themeColor="text1"/>
                <w:sz w:val="24"/>
                <w:szCs w:val="24"/>
              </w:rPr>
              <w:t xml:space="preserve"> 2013 г.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условията</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изискванията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изграждането</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експлоатацията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съвместно</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отпадъци</w:t>
            </w:r>
            <w:proofErr w:type="spellEnd"/>
          </w:p>
        </w:tc>
        <w:tc>
          <w:tcPr>
            <w:tcW w:w="3940" w:type="dxa"/>
            <w:tcBorders>
              <w:top w:val="single" w:sz="4" w:space="0" w:color="auto"/>
              <w:left w:val="single" w:sz="4" w:space="0" w:color="auto"/>
              <w:bottom w:val="single" w:sz="4" w:space="0" w:color="auto"/>
              <w:right w:val="double" w:sz="4" w:space="0" w:color="auto"/>
            </w:tcBorders>
            <w:shd w:val="clear" w:color="auto" w:fill="C0C0C0"/>
            <w:hideMark/>
          </w:tcPr>
          <w:p w14:paraId="2E444C6B" w14:textId="77777777" w:rsidR="00F90A31" w:rsidRDefault="00F90A31">
            <w:pPr>
              <w:spacing w:before="40" w:after="40"/>
              <w:jc w:val="both"/>
              <w:rPr>
                <w:sz w:val="24"/>
                <w:szCs w:val="24"/>
                <w:lang w:val="bg-BG"/>
              </w:rPr>
            </w:pPr>
            <w:r>
              <w:rPr>
                <w:sz w:val="24"/>
                <w:szCs w:val="24"/>
                <w:lang w:val="bg-BG"/>
              </w:rPr>
              <w:t>Степен на съответствие</w:t>
            </w:r>
          </w:p>
        </w:tc>
      </w:tr>
      <w:tr w:rsidR="00F90A31" w14:paraId="692EC963" w14:textId="77777777" w:rsidTr="00F90A31">
        <w:tc>
          <w:tcPr>
            <w:tcW w:w="901" w:type="dxa"/>
            <w:tcBorders>
              <w:top w:val="single" w:sz="4" w:space="0" w:color="auto"/>
              <w:left w:val="double" w:sz="4" w:space="0" w:color="auto"/>
              <w:bottom w:val="single" w:sz="4" w:space="0" w:color="auto"/>
              <w:right w:val="single" w:sz="4" w:space="0" w:color="auto"/>
            </w:tcBorders>
            <w:shd w:val="clear" w:color="auto" w:fill="E0E0E0"/>
          </w:tcPr>
          <w:p w14:paraId="310AC802" w14:textId="3F71CC77" w:rsidR="00F90A31" w:rsidRDefault="00F90A31">
            <w:pPr>
              <w:spacing w:before="40" w:after="40"/>
              <w:jc w:val="both"/>
              <w:rPr>
                <w:sz w:val="24"/>
                <w:szCs w:val="24"/>
                <w:lang w:val="bg-BG"/>
              </w:rPr>
            </w:pPr>
          </w:p>
        </w:tc>
        <w:tc>
          <w:tcPr>
            <w:tcW w:w="4502" w:type="dxa"/>
            <w:tcBorders>
              <w:top w:val="single" w:sz="4" w:space="0" w:color="auto"/>
              <w:left w:val="single" w:sz="4" w:space="0" w:color="auto"/>
              <w:bottom w:val="single" w:sz="4" w:space="0" w:color="auto"/>
              <w:right w:val="single" w:sz="4" w:space="0" w:color="auto"/>
            </w:tcBorders>
            <w:shd w:val="clear" w:color="auto" w:fill="E0E0E0"/>
            <w:hideMark/>
          </w:tcPr>
          <w:p w14:paraId="05A7BA6A" w14:textId="77777777" w:rsidR="00F90A31" w:rsidRPr="00F90A31" w:rsidRDefault="00F90A31" w:rsidP="00F90A31">
            <w:pPr>
              <w:pStyle w:val="NormalWeb"/>
              <w:jc w:val="both"/>
              <w:rPr>
                <w:lang w:val="bg-BG"/>
              </w:rPr>
            </w:pPr>
            <w:r w:rsidRPr="00F90A31">
              <w:rPr>
                <w:lang w:val="bg-BG"/>
              </w:rPr>
              <w:t xml:space="preserve">35) В член 42, параграф 1 втора алинея се заменя със следното: </w:t>
            </w:r>
          </w:p>
          <w:p w14:paraId="0EA72524" w14:textId="77777777" w:rsidR="00F90A31" w:rsidRPr="00F90A31" w:rsidRDefault="00F90A31" w:rsidP="00F90A31">
            <w:pPr>
              <w:pStyle w:val="NormalWeb"/>
              <w:jc w:val="both"/>
              <w:rPr>
                <w:lang w:val="bg-BG"/>
              </w:rPr>
            </w:pPr>
            <w:r w:rsidRPr="00F90A31">
              <w:rPr>
                <w:lang w:val="bg-BG"/>
              </w:rPr>
              <w:t xml:space="preserve">„Настоящата глава не се прилага по отношение на инсталации за газификация или </w:t>
            </w:r>
            <w:proofErr w:type="spellStart"/>
            <w:r w:rsidRPr="00F90A31">
              <w:rPr>
                <w:lang w:val="bg-BG"/>
              </w:rPr>
              <w:t>пиролиза</w:t>
            </w:r>
            <w:proofErr w:type="spellEnd"/>
            <w:r w:rsidRPr="00F90A31">
              <w:rPr>
                <w:lang w:val="bg-BG"/>
              </w:rPr>
              <w:t xml:space="preserve">, ако газовете или течностите, получени в резултат на тази термична обработка на отпадъци, са третирани преди изгарянето им до такава степен, че: </w:t>
            </w:r>
          </w:p>
          <w:p w14:paraId="3D488522" w14:textId="77777777" w:rsidR="00F90A31" w:rsidRPr="00F90A31" w:rsidRDefault="00F90A31" w:rsidP="00F90A31">
            <w:pPr>
              <w:pStyle w:val="NormalWeb"/>
              <w:jc w:val="both"/>
              <w:rPr>
                <w:lang w:val="bg-BG"/>
              </w:rPr>
            </w:pPr>
            <w:r w:rsidRPr="00F90A31">
              <w:rPr>
                <w:lang w:val="bg-BG"/>
              </w:rPr>
              <w:t xml:space="preserve">а) при изгарянето се отделят по-малко емисии, отколкото при изгарянето на най-малко замърсяващите горива на пазара, които могат да бъдат изгаряни в инсталацията; </w:t>
            </w:r>
          </w:p>
          <w:p w14:paraId="222845E4" w14:textId="77777777" w:rsidR="00F90A31" w:rsidRDefault="00F90A31" w:rsidP="00F90A31">
            <w:pPr>
              <w:pStyle w:val="NormalWeb"/>
              <w:jc w:val="both"/>
              <w:rPr>
                <w:lang w:val="bg-BG"/>
              </w:rPr>
            </w:pPr>
            <w:r w:rsidRPr="00F90A31">
              <w:rPr>
                <w:lang w:val="bg-BG"/>
              </w:rPr>
              <w:lastRenderedPageBreak/>
              <w:t>б) по отношение на емисии, различни от азотни оксиди, серни оксиди и прах, при изгарянето не се отделят повече емисии спрямо емисиите от изгарянето или съвместното изгаряне на отпадъци.“</w:t>
            </w:r>
          </w:p>
        </w:tc>
        <w:tc>
          <w:tcPr>
            <w:tcW w:w="5042" w:type="dxa"/>
            <w:tcBorders>
              <w:top w:val="single" w:sz="4" w:space="0" w:color="auto"/>
              <w:left w:val="single" w:sz="4" w:space="0" w:color="auto"/>
              <w:bottom w:val="single" w:sz="4" w:space="0" w:color="auto"/>
              <w:right w:val="single" w:sz="4" w:space="0" w:color="auto"/>
            </w:tcBorders>
            <w:shd w:val="clear" w:color="auto" w:fill="E0E0E0"/>
          </w:tcPr>
          <w:p w14:paraId="53F1542F" w14:textId="7AC41671" w:rsidR="00B94ACB" w:rsidRDefault="00B94ACB" w:rsidP="00B94ACB">
            <w:pPr>
              <w:spacing w:before="40" w:after="40"/>
              <w:jc w:val="both"/>
              <w:rPr>
                <w:rStyle w:val="FontStyle39"/>
                <w:color w:val="000000" w:themeColor="text1"/>
                <w:sz w:val="24"/>
                <w:szCs w:val="24"/>
              </w:rPr>
            </w:pPr>
            <w:r>
              <w:rPr>
                <w:rStyle w:val="FontStyle39"/>
                <w:color w:val="000000" w:themeColor="text1"/>
                <w:sz w:val="24"/>
                <w:szCs w:val="24"/>
                <w:lang w:val="bg-BG"/>
              </w:rPr>
              <w:lastRenderedPageBreak/>
              <w:t>Наредба за изменение и допълнение</w:t>
            </w:r>
            <w:r>
              <w:rPr>
                <w:rStyle w:val="FontStyle39"/>
                <w:color w:val="000000" w:themeColor="text1"/>
                <w:sz w:val="24"/>
                <w:szCs w:val="24"/>
                <w:lang w:val="en-US"/>
              </w:rPr>
              <w:t xml:space="preserve"> (</w:t>
            </w:r>
            <w:r>
              <w:rPr>
                <w:rStyle w:val="FontStyle39"/>
                <w:color w:val="000000" w:themeColor="text1"/>
                <w:sz w:val="24"/>
                <w:szCs w:val="24"/>
                <w:lang w:val="bg-BG"/>
              </w:rPr>
              <w:t>НИД</w:t>
            </w:r>
            <w:r>
              <w:rPr>
                <w:rStyle w:val="FontStyle39"/>
                <w:color w:val="000000" w:themeColor="text1"/>
                <w:sz w:val="24"/>
                <w:szCs w:val="24"/>
                <w:lang w:val="en-US"/>
              </w:rPr>
              <w:t>)</w:t>
            </w:r>
            <w:r>
              <w:rPr>
                <w:rStyle w:val="FontStyle39"/>
                <w:color w:val="000000" w:themeColor="text1"/>
                <w:sz w:val="24"/>
                <w:szCs w:val="24"/>
                <w:lang w:val="bg-BG"/>
              </w:rPr>
              <w:t xml:space="preserve"> на </w:t>
            </w:r>
            <w:proofErr w:type="spellStart"/>
            <w:r w:rsidRPr="008C7C47">
              <w:rPr>
                <w:rStyle w:val="FontStyle39"/>
                <w:color w:val="000000" w:themeColor="text1"/>
                <w:sz w:val="24"/>
                <w:szCs w:val="24"/>
              </w:rPr>
              <w:t>Наредба</w:t>
            </w:r>
            <w:proofErr w:type="spellEnd"/>
            <w:r w:rsidRPr="008C7C47">
              <w:rPr>
                <w:rStyle w:val="FontStyle39"/>
                <w:color w:val="000000" w:themeColor="text1"/>
                <w:sz w:val="24"/>
                <w:szCs w:val="24"/>
              </w:rPr>
              <w:t xml:space="preserve"> № 4 </w:t>
            </w:r>
            <w:proofErr w:type="spellStart"/>
            <w:r w:rsidRPr="008C7C47">
              <w:rPr>
                <w:rStyle w:val="FontStyle39"/>
                <w:color w:val="000000" w:themeColor="text1"/>
                <w:sz w:val="24"/>
                <w:szCs w:val="24"/>
              </w:rPr>
              <w:t>от</w:t>
            </w:r>
            <w:proofErr w:type="spellEnd"/>
            <w:r w:rsidRPr="008C7C47">
              <w:rPr>
                <w:rStyle w:val="FontStyle39"/>
                <w:color w:val="000000" w:themeColor="text1"/>
                <w:sz w:val="24"/>
                <w:szCs w:val="24"/>
              </w:rPr>
              <w:t xml:space="preserve"> 2013 г.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условията</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изискванията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изграждането</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експлоатацията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съвместно</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отпадъци</w:t>
            </w:r>
            <w:proofErr w:type="spellEnd"/>
          </w:p>
          <w:p w14:paraId="199067F8" w14:textId="77777777" w:rsidR="00B94ACB" w:rsidRDefault="00B94ACB" w:rsidP="00BE3E00">
            <w:pPr>
              <w:spacing w:before="120"/>
              <w:jc w:val="both"/>
              <w:textAlignment w:val="top"/>
              <w:rPr>
                <w:rFonts w:eastAsia="Calibri"/>
                <w:b/>
                <w:snapToGrid w:val="0"/>
                <w:color w:val="000000" w:themeColor="text1"/>
                <w:sz w:val="24"/>
                <w:szCs w:val="24"/>
                <w:lang w:val="en-US" w:eastAsia="en-US"/>
              </w:rPr>
            </w:pPr>
          </w:p>
          <w:p w14:paraId="7E0DFBD0" w14:textId="32F91B13" w:rsidR="00CD059C" w:rsidRPr="00B94ACB" w:rsidRDefault="00CD059C" w:rsidP="00BE3E00">
            <w:pPr>
              <w:spacing w:before="120"/>
              <w:jc w:val="both"/>
              <w:textAlignment w:val="top"/>
              <w:rPr>
                <w:rFonts w:eastAsia="Calibri"/>
                <w:snapToGrid w:val="0"/>
                <w:color w:val="000000" w:themeColor="text1"/>
                <w:sz w:val="24"/>
                <w:szCs w:val="24"/>
                <w:lang w:val="en-US" w:eastAsia="en-US"/>
              </w:rPr>
            </w:pPr>
            <w:r w:rsidRPr="00CD059C">
              <w:rPr>
                <w:rFonts w:eastAsia="Calibri"/>
                <w:b/>
                <w:snapToGrid w:val="0"/>
                <w:color w:val="000000" w:themeColor="text1"/>
                <w:sz w:val="24"/>
                <w:szCs w:val="24"/>
                <w:lang w:val="en-US" w:eastAsia="en-US"/>
              </w:rPr>
              <w:t xml:space="preserve">§ </w:t>
            </w:r>
            <w:r w:rsidRPr="00CD059C">
              <w:rPr>
                <w:rFonts w:eastAsia="Calibri"/>
                <w:b/>
                <w:snapToGrid w:val="0"/>
                <w:color w:val="000000" w:themeColor="text1"/>
                <w:sz w:val="24"/>
                <w:szCs w:val="24"/>
                <w:lang w:val="bg-BG" w:eastAsia="en-US"/>
              </w:rPr>
              <w:t>1</w:t>
            </w:r>
            <w:r w:rsidRPr="00CD059C">
              <w:rPr>
                <w:rFonts w:eastAsia="Calibri"/>
                <w:b/>
                <w:snapToGrid w:val="0"/>
                <w:color w:val="000000" w:themeColor="text1"/>
                <w:sz w:val="24"/>
                <w:szCs w:val="24"/>
                <w:lang w:val="en-US" w:eastAsia="en-US"/>
              </w:rPr>
              <w:t xml:space="preserve">.  </w:t>
            </w:r>
            <w:r w:rsidRPr="00CD059C">
              <w:rPr>
                <w:rFonts w:eastAsia="Calibri"/>
                <w:snapToGrid w:val="0"/>
                <w:color w:val="000000" w:themeColor="text1"/>
                <w:sz w:val="24"/>
                <w:szCs w:val="24"/>
                <w:lang w:val="bg-BG" w:eastAsia="en-US"/>
              </w:rPr>
              <w:t>В ч</w:t>
            </w:r>
            <w:r w:rsidRPr="00CD059C">
              <w:rPr>
                <w:rFonts w:eastAsia="Calibri"/>
                <w:snapToGrid w:val="0"/>
                <w:color w:val="000000" w:themeColor="text1"/>
                <w:sz w:val="24"/>
                <w:szCs w:val="24"/>
                <w:lang w:val="en-US" w:eastAsia="en-US"/>
              </w:rPr>
              <w:t xml:space="preserve">л. </w:t>
            </w:r>
            <w:r w:rsidRPr="00CD059C">
              <w:rPr>
                <w:rFonts w:eastAsia="Calibri"/>
                <w:snapToGrid w:val="0"/>
                <w:color w:val="000000" w:themeColor="text1"/>
                <w:sz w:val="24"/>
                <w:szCs w:val="24"/>
                <w:lang w:val="bg-BG" w:eastAsia="en-US"/>
              </w:rPr>
              <w:t>2, ал. 2, т. 3</w:t>
            </w:r>
            <w:r w:rsidRPr="00CD059C">
              <w:rPr>
                <w:rFonts w:eastAsia="Calibri"/>
                <w:snapToGrid w:val="0"/>
                <w:color w:val="000000" w:themeColor="text1"/>
                <w:sz w:val="24"/>
                <w:szCs w:val="24"/>
                <w:lang w:val="en-US" w:eastAsia="en-US"/>
              </w:rPr>
              <w:t xml:space="preserve"> </w:t>
            </w:r>
            <w:proofErr w:type="spellStart"/>
            <w:r w:rsidRPr="00CD059C">
              <w:rPr>
                <w:rFonts w:eastAsia="Calibri"/>
                <w:snapToGrid w:val="0"/>
                <w:color w:val="000000" w:themeColor="text1"/>
                <w:sz w:val="24"/>
                <w:szCs w:val="24"/>
                <w:lang w:val="en-US" w:eastAsia="en-US"/>
              </w:rPr>
              <w:t>се</w:t>
            </w:r>
            <w:proofErr w:type="spellEnd"/>
            <w:r w:rsidRPr="00CD059C">
              <w:rPr>
                <w:rFonts w:eastAsia="Calibri"/>
                <w:snapToGrid w:val="0"/>
                <w:color w:val="000000" w:themeColor="text1"/>
                <w:sz w:val="24"/>
                <w:szCs w:val="24"/>
                <w:lang w:val="en-US" w:eastAsia="en-US"/>
              </w:rPr>
              <w:t xml:space="preserve"> </w:t>
            </w:r>
            <w:proofErr w:type="spellStart"/>
            <w:r w:rsidRPr="00CD059C">
              <w:rPr>
                <w:rFonts w:eastAsia="Calibri"/>
                <w:snapToGrid w:val="0"/>
                <w:color w:val="000000" w:themeColor="text1"/>
                <w:sz w:val="24"/>
                <w:szCs w:val="24"/>
                <w:lang w:val="en-US" w:eastAsia="en-US"/>
              </w:rPr>
              <w:t>изменя</w:t>
            </w:r>
            <w:proofErr w:type="spellEnd"/>
            <w:r w:rsidRPr="00CD059C">
              <w:rPr>
                <w:rFonts w:eastAsia="Calibri"/>
                <w:snapToGrid w:val="0"/>
                <w:color w:val="000000" w:themeColor="text1"/>
                <w:sz w:val="24"/>
                <w:szCs w:val="24"/>
                <w:lang w:val="en-US" w:eastAsia="en-US"/>
              </w:rPr>
              <w:t xml:space="preserve"> </w:t>
            </w:r>
            <w:r w:rsidRPr="00CD059C">
              <w:rPr>
                <w:rFonts w:eastAsia="Calibri"/>
                <w:snapToGrid w:val="0"/>
                <w:color w:val="000000" w:themeColor="text1"/>
                <w:sz w:val="24"/>
                <w:szCs w:val="24"/>
                <w:lang w:val="bg-BG" w:eastAsia="en-US"/>
              </w:rPr>
              <w:t>така</w:t>
            </w:r>
            <w:r w:rsidRPr="00CD059C">
              <w:rPr>
                <w:rFonts w:eastAsia="Calibri"/>
                <w:snapToGrid w:val="0"/>
                <w:color w:val="000000" w:themeColor="text1"/>
                <w:sz w:val="24"/>
                <w:szCs w:val="24"/>
                <w:lang w:val="en-US" w:eastAsia="en-US"/>
              </w:rPr>
              <w:t>:</w:t>
            </w:r>
          </w:p>
          <w:p w14:paraId="19931AEF" w14:textId="35E35D2B" w:rsidR="00F90A31" w:rsidRPr="004E0921" w:rsidRDefault="00F90A31" w:rsidP="00F90A31">
            <w:pPr>
              <w:spacing w:before="120"/>
              <w:jc w:val="both"/>
              <w:textAlignment w:val="top"/>
              <w:rPr>
                <w:rFonts w:eastAsiaTheme="minorEastAsia"/>
                <w:color w:val="000000" w:themeColor="text1"/>
                <w:sz w:val="24"/>
                <w:szCs w:val="24"/>
                <w:lang w:val="bg-BG" w:eastAsia="bg-BG"/>
              </w:rPr>
            </w:pPr>
            <w:r w:rsidRPr="004E0921">
              <w:rPr>
                <w:snapToGrid w:val="0"/>
                <w:color w:val="000000" w:themeColor="text1"/>
                <w:sz w:val="24"/>
                <w:szCs w:val="24"/>
                <w:lang w:val="bg-BG"/>
              </w:rPr>
              <w:t>3</w:t>
            </w:r>
            <w:r w:rsidRPr="004E0921">
              <w:rPr>
                <w:rFonts w:eastAsiaTheme="minorEastAsia"/>
                <w:color w:val="000000" w:themeColor="text1"/>
                <w:sz w:val="24"/>
                <w:szCs w:val="24"/>
                <w:lang w:val="bg-BG" w:eastAsia="bg-BG"/>
              </w:rPr>
              <w:t xml:space="preserve">. инсталации за газификация или </w:t>
            </w:r>
            <w:proofErr w:type="spellStart"/>
            <w:r w:rsidRPr="004E0921">
              <w:rPr>
                <w:rFonts w:eastAsiaTheme="minorEastAsia"/>
                <w:color w:val="000000" w:themeColor="text1"/>
                <w:sz w:val="24"/>
                <w:szCs w:val="24"/>
                <w:lang w:val="bg-BG" w:eastAsia="bg-BG"/>
              </w:rPr>
              <w:t>пиролиза</w:t>
            </w:r>
            <w:proofErr w:type="spellEnd"/>
            <w:r w:rsidRPr="004E0921">
              <w:rPr>
                <w:rFonts w:eastAsiaTheme="minorEastAsia"/>
                <w:color w:val="000000" w:themeColor="text1"/>
                <w:sz w:val="24"/>
                <w:szCs w:val="24"/>
                <w:lang w:val="bg-BG" w:eastAsia="bg-BG"/>
              </w:rPr>
              <w:t xml:space="preserve">, ако газовете, или течностите, получени в резултат на тази термична обработка на отпадъци, са третирани преди изгарянето им до такава степен, че: </w:t>
            </w:r>
          </w:p>
          <w:p w14:paraId="3B7D09EF" w14:textId="77777777" w:rsidR="00F90A31" w:rsidRPr="004E0921" w:rsidRDefault="00F90A31" w:rsidP="00F90A31">
            <w:pPr>
              <w:spacing w:before="120"/>
              <w:jc w:val="both"/>
              <w:rPr>
                <w:rFonts w:eastAsiaTheme="minorEastAsia"/>
                <w:color w:val="000000" w:themeColor="text1"/>
                <w:sz w:val="24"/>
                <w:szCs w:val="24"/>
                <w:lang w:val="bg-BG" w:eastAsia="bg-BG"/>
              </w:rPr>
            </w:pPr>
            <w:r w:rsidRPr="004E0921">
              <w:rPr>
                <w:rFonts w:eastAsiaTheme="minorEastAsia"/>
                <w:color w:val="000000" w:themeColor="text1"/>
                <w:sz w:val="24"/>
                <w:szCs w:val="24"/>
                <w:lang w:val="bg-BG" w:eastAsia="bg-BG"/>
              </w:rPr>
              <w:t xml:space="preserve">а) при изгарянето се отделят по-малко емисии, отколкото при изгарянето на най-малко </w:t>
            </w:r>
            <w:r w:rsidRPr="004E0921">
              <w:rPr>
                <w:rFonts w:eastAsiaTheme="minorEastAsia"/>
                <w:color w:val="000000" w:themeColor="text1"/>
                <w:sz w:val="24"/>
                <w:szCs w:val="24"/>
                <w:lang w:val="bg-BG" w:eastAsia="bg-BG"/>
              </w:rPr>
              <w:lastRenderedPageBreak/>
              <w:t xml:space="preserve">замърсяващите горива на пазара, които могат да бъдат изгаряни в инсталацията; </w:t>
            </w:r>
          </w:p>
          <w:p w14:paraId="6D4C27AF" w14:textId="340B08B2" w:rsidR="00F90A31" w:rsidRPr="00B94ACB" w:rsidRDefault="00F90A31" w:rsidP="00B94ACB">
            <w:pPr>
              <w:spacing w:before="120"/>
              <w:jc w:val="both"/>
              <w:rPr>
                <w:rFonts w:eastAsiaTheme="minorEastAsia"/>
                <w:color w:val="000000" w:themeColor="text1"/>
                <w:sz w:val="24"/>
                <w:szCs w:val="24"/>
                <w:lang w:val="bg-BG" w:eastAsia="bg-BG"/>
              </w:rPr>
            </w:pPr>
            <w:r w:rsidRPr="004E0921">
              <w:rPr>
                <w:rFonts w:eastAsiaTheme="minorEastAsia"/>
                <w:color w:val="000000" w:themeColor="text1"/>
                <w:sz w:val="24"/>
                <w:szCs w:val="24"/>
                <w:lang w:val="bg-BG" w:eastAsia="bg-BG"/>
              </w:rPr>
              <w:t>б) по отношение на емисии, различни от азотни оксиди, серни оксиди и прах, при изгарянето не се отделят повече емисии спрямо емисиите от изгарянето или съвместното изгаряне на отпадъци.</w:t>
            </w:r>
          </w:p>
        </w:tc>
        <w:tc>
          <w:tcPr>
            <w:tcW w:w="3940" w:type="dxa"/>
            <w:tcBorders>
              <w:top w:val="single" w:sz="4" w:space="0" w:color="auto"/>
              <w:left w:val="single" w:sz="4" w:space="0" w:color="auto"/>
              <w:bottom w:val="single" w:sz="4" w:space="0" w:color="auto"/>
              <w:right w:val="double" w:sz="4" w:space="0" w:color="auto"/>
            </w:tcBorders>
            <w:shd w:val="clear" w:color="auto" w:fill="E0E0E0"/>
            <w:hideMark/>
          </w:tcPr>
          <w:p w14:paraId="1D9B483B" w14:textId="77777777" w:rsidR="00F90A31" w:rsidRDefault="002C3B75">
            <w:pPr>
              <w:jc w:val="both"/>
              <w:rPr>
                <w:sz w:val="24"/>
                <w:szCs w:val="24"/>
                <w:lang w:val="bg-BG"/>
              </w:rPr>
            </w:pPr>
            <w:r>
              <w:rPr>
                <w:sz w:val="24"/>
                <w:szCs w:val="24"/>
                <w:lang w:val="bg-BG"/>
              </w:rPr>
              <w:lastRenderedPageBreak/>
              <w:t>Пълно</w:t>
            </w:r>
          </w:p>
        </w:tc>
      </w:tr>
      <w:tr w:rsidR="00566EF8" w14:paraId="0E222566" w14:textId="77777777" w:rsidTr="00F90A31">
        <w:tc>
          <w:tcPr>
            <w:tcW w:w="901" w:type="dxa"/>
            <w:tcBorders>
              <w:top w:val="single" w:sz="4" w:space="0" w:color="auto"/>
              <w:left w:val="double" w:sz="4" w:space="0" w:color="auto"/>
              <w:bottom w:val="single" w:sz="4" w:space="0" w:color="auto"/>
              <w:right w:val="single" w:sz="4" w:space="0" w:color="auto"/>
            </w:tcBorders>
            <w:shd w:val="clear" w:color="auto" w:fill="E0E0E0"/>
          </w:tcPr>
          <w:p w14:paraId="42F0BF85" w14:textId="77777777" w:rsidR="00566EF8" w:rsidRDefault="00566EF8">
            <w:pPr>
              <w:spacing w:before="40" w:after="40"/>
              <w:jc w:val="both"/>
              <w:rPr>
                <w:sz w:val="24"/>
                <w:szCs w:val="24"/>
                <w:lang w:val="bg-BG"/>
              </w:rPr>
            </w:pPr>
          </w:p>
        </w:tc>
        <w:tc>
          <w:tcPr>
            <w:tcW w:w="4502" w:type="dxa"/>
            <w:tcBorders>
              <w:top w:val="single" w:sz="4" w:space="0" w:color="auto"/>
              <w:left w:val="single" w:sz="4" w:space="0" w:color="auto"/>
              <w:bottom w:val="single" w:sz="4" w:space="0" w:color="auto"/>
              <w:right w:val="single" w:sz="4" w:space="0" w:color="auto"/>
            </w:tcBorders>
            <w:shd w:val="clear" w:color="auto" w:fill="E0E0E0"/>
          </w:tcPr>
          <w:p w14:paraId="28F02204" w14:textId="77777777" w:rsidR="00566EF8" w:rsidRPr="00BE3E00" w:rsidRDefault="00566EF8" w:rsidP="00566EF8">
            <w:pPr>
              <w:pStyle w:val="NormalWeb"/>
              <w:jc w:val="both"/>
              <w:rPr>
                <w:lang w:val="bg-BG"/>
              </w:rPr>
            </w:pPr>
            <w:r w:rsidRPr="00BE3E00">
              <w:rPr>
                <w:lang w:val="bg-BG"/>
              </w:rPr>
              <w:t xml:space="preserve">36) В член 48 параграф 1 се заменя със следното: </w:t>
            </w:r>
          </w:p>
          <w:p w14:paraId="36FA8E6F" w14:textId="77777777" w:rsidR="00C255EC" w:rsidRDefault="00C255EC" w:rsidP="00566EF8">
            <w:pPr>
              <w:pStyle w:val="NormalWeb"/>
              <w:jc w:val="both"/>
              <w:rPr>
                <w:lang w:val="bg-BG"/>
              </w:rPr>
            </w:pPr>
          </w:p>
          <w:p w14:paraId="693FCF47" w14:textId="77777777" w:rsidR="00C255EC" w:rsidRDefault="00C255EC" w:rsidP="00566EF8">
            <w:pPr>
              <w:pStyle w:val="NormalWeb"/>
              <w:jc w:val="both"/>
              <w:rPr>
                <w:lang w:val="bg-BG"/>
              </w:rPr>
            </w:pPr>
          </w:p>
          <w:p w14:paraId="1F55BEFC" w14:textId="4536FAC9" w:rsidR="00566EF8" w:rsidRDefault="00566EF8" w:rsidP="00566EF8">
            <w:pPr>
              <w:pStyle w:val="NormalWeb"/>
              <w:jc w:val="both"/>
              <w:rPr>
                <w:lang w:val="bg-BG"/>
              </w:rPr>
            </w:pPr>
            <w:r w:rsidRPr="00BE3E00">
              <w:rPr>
                <w:lang w:val="bg-BG"/>
              </w:rPr>
              <w:t xml:space="preserve">„1. Държавите членки гарантират, че мониторингът на емисиите се извършва в съответствие с части 6 и 7 от приложение VI. </w:t>
            </w:r>
          </w:p>
          <w:p w14:paraId="360CD934" w14:textId="25F5608E" w:rsidR="00B94ACB" w:rsidRDefault="00B94ACB" w:rsidP="00566EF8">
            <w:pPr>
              <w:pStyle w:val="NormalWeb"/>
              <w:jc w:val="both"/>
              <w:rPr>
                <w:lang w:val="bg-BG"/>
              </w:rPr>
            </w:pPr>
          </w:p>
          <w:p w14:paraId="5185F80F" w14:textId="77777777" w:rsidR="00B94ACB" w:rsidRPr="00BE3E00" w:rsidRDefault="00B94ACB" w:rsidP="00566EF8">
            <w:pPr>
              <w:pStyle w:val="NormalWeb"/>
              <w:jc w:val="both"/>
              <w:rPr>
                <w:lang w:val="bg-BG"/>
              </w:rPr>
            </w:pPr>
          </w:p>
          <w:p w14:paraId="378C809F" w14:textId="77777777" w:rsidR="00566EF8" w:rsidRPr="00BE3E00" w:rsidRDefault="00566EF8" w:rsidP="00566EF8">
            <w:pPr>
              <w:pStyle w:val="NormalWeb"/>
              <w:jc w:val="both"/>
              <w:rPr>
                <w:lang w:val="bg-BG"/>
              </w:rPr>
            </w:pPr>
            <w:r w:rsidRPr="00BE3E00">
              <w:rPr>
                <w:lang w:val="bg-BG"/>
              </w:rPr>
              <w:t>Емисиите във въздуха от инсталации за изгаряне на отпадъци и инсталации за съвместно изгаряне на отпадъци се следят и по време на различни от нормалните експлоатационни условия. Емисиите по време на пускане и спиране, при което не се изгарят отпадъци, включително емисиите на PCDD/F (</w:t>
            </w:r>
            <w:proofErr w:type="spellStart"/>
            <w:r w:rsidRPr="00BE3E00">
              <w:rPr>
                <w:lang w:val="bg-BG"/>
              </w:rPr>
              <w:t>полихлориран</w:t>
            </w:r>
            <w:proofErr w:type="spellEnd"/>
            <w:r w:rsidRPr="00BE3E00">
              <w:rPr>
                <w:lang w:val="bg-BG"/>
              </w:rPr>
              <w:t xml:space="preserve"> </w:t>
            </w:r>
            <w:proofErr w:type="spellStart"/>
            <w:r w:rsidRPr="00BE3E00">
              <w:rPr>
                <w:lang w:val="bg-BG"/>
              </w:rPr>
              <w:t>дибензо</w:t>
            </w:r>
            <w:proofErr w:type="spellEnd"/>
            <w:r w:rsidRPr="00BE3E00">
              <w:rPr>
                <w:lang w:val="bg-BG"/>
              </w:rPr>
              <w:t>-p-диоксин/</w:t>
            </w:r>
            <w:proofErr w:type="spellStart"/>
            <w:r w:rsidRPr="00BE3E00">
              <w:rPr>
                <w:lang w:val="bg-BG"/>
              </w:rPr>
              <w:t>фуран</w:t>
            </w:r>
            <w:proofErr w:type="spellEnd"/>
            <w:r w:rsidRPr="00BE3E00">
              <w:rPr>
                <w:lang w:val="bg-BG"/>
              </w:rPr>
              <w:t xml:space="preserve">) и на </w:t>
            </w:r>
            <w:proofErr w:type="spellStart"/>
            <w:r w:rsidRPr="00BE3E00">
              <w:rPr>
                <w:lang w:val="bg-BG"/>
              </w:rPr>
              <w:lastRenderedPageBreak/>
              <w:t>диоксиноподобните</w:t>
            </w:r>
            <w:proofErr w:type="spellEnd"/>
            <w:r w:rsidRPr="00BE3E00">
              <w:rPr>
                <w:lang w:val="bg-BG"/>
              </w:rPr>
              <w:t xml:space="preserve"> PCB (</w:t>
            </w:r>
            <w:proofErr w:type="spellStart"/>
            <w:r w:rsidRPr="00BE3E00">
              <w:rPr>
                <w:lang w:val="bg-BG"/>
              </w:rPr>
              <w:t>полихлорирани</w:t>
            </w:r>
            <w:proofErr w:type="spellEnd"/>
            <w:r w:rsidRPr="00BE3E00">
              <w:rPr>
                <w:lang w:val="bg-BG"/>
              </w:rPr>
              <w:t xml:space="preserve"> </w:t>
            </w:r>
            <w:proofErr w:type="spellStart"/>
            <w:r w:rsidRPr="00BE3E00">
              <w:rPr>
                <w:lang w:val="bg-BG"/>
              </w:rPr>
              <w:t>бифенили</w:t>
            </w:r>
            <w:proofErr w:type="spellEnd"/>
            <w:r w:rsidRPr="00BE3E00">
              <w:rPr>
                <w:lang w:val="bg-BG"/>
              </w:rPr>
              <w:t>), се оценяват въз основа на кампании за измерване, провеждани на редовни интервали, например на всеки три години, по време на планирани операции по пускане или спиране. Емисиите на PCDD/F (</w:t>
            </w:r>
            <w:proofErr w:type="spellStart"/>
            <w:r w:rsidRPr="00BE3E00">
              <w:rPr>
                <w:lang w:val="bg-BG"/>
              </w:rPr>
              <w:t>полихлориран</w:t>
            </w:r>
            <w:proofErr w:type="spellEnd"/>
            <w:r w:rsidRPr="00BE3E00">
              <w:rPr>
                <w:lang w:val="bg-BG"/>
              </w:rPr>
              <w:t xml:space="preserve"> </w:t>
            </w:r>
            <w:proofErr w:type="spellStart"/>
            <w:r w:rsidRPr="00BE3E00">
              <w:rPr>
                <w:lang w:val="bg-BG"/>
              </w:rPr>
              <w:t>дибензо</w:t>
            </w:r>
            <w:proofErr w:type="spellEnd"/>
            <w:r w:rsidRPr="00BE3E00">
              <w:rPr>
                <w:lang w:val="bg-BG"/>
              </w:rPr>
              <w:t>-p-диоксин/</w:t>
            </w:r>
            <w:proofErr w:type="spellStart"/>
            <w:r w:rsidRPr="00BE3E00">
              <w:rPr>
                <w:lang w:val="bg-BG"/>
              </w:rPr>
              <w:t>фуран</w:t>
            </w:r>
            <w:proofErr w:type="spellEnd"/>
            <w:r w:rsidRPr="00BE3E00">
              <w:rPr>
                <w:lang w:val="bg-BG"/>
              </w:rPr>
              <w:t xml:space="preserve">) и на </w:t>
            </w:r>
            <w:proofErr w:type="spellStart"/>
            <w:r w:rsidRPr="00BE3E00">
              <w:rPr>
                <w:lang w:val="bg-BG"/>
              </w:rPr>
              <w:t>диоксиноподобните</w:t>
            </w:r>
            <w:proofErr w:type="spellEnd"/>
            <w:r w:rsidRPr="00BE3E00">
              <w:rPr>
                <w:lang w:val="bg-BG"/>
              </w:rPr>
              <w:t xml:space="preserve"> PCB (</w:t>
            </w:r>
            <w:proofErr w:type="spellStart"/>
            <w:r w:rsidRPr="00BE3E00">
              <w:rPr>
                <w:lang w:val="bg-BG"/>
              </w:rPr>
              <w:t>полихлорирани</w:t>
            </w:r>
            <w:proofErr w:type="spellEnd"/>
            <w:r w:rsidRPr="00BE3E00">
              <w:rPr>
                <w:lang w:val="bg-BG"/>
              </w:rPr>
              <w:t xml:space="preserve"> </w:t>
            </w:r>
            <w:proofErr w:type="spellStart"/>
            <w:r w:rsidRPr="00BE3E00">
              <w:rPr>
                <w:lang w:val="bg-BG"/>
              </w:rPr>
              <w:t>бифенили</w:t>
            </w:r>
            <w:proofErr w:type="spellEnd"/>
            <w:r w:rsidRPr="00BE3E00">
              <w:rPr>
                <w:lang w:val="bg-BG"/>
              </w:rPr>
              <w:t>) трябва да бъдат предотвратени или сведени до минимум, доколкото е възможно.“</w:t>
            </w:r>
          </w:p>
        </w:tc>
        <w:tc>
          <w:tcPr>
            <w:tcW w:w="5042" w:type="dxa"/>
            <w:tcBorders>
              <w:top w:val="single" w:sz="4" w:space="0" w:color="auto"/>
              <w:left w:val="single" w:sz="4" w:space="0" w:color="auto"/>
              <w:bottom w:val="single" w:sz="4" w:space="0" w:color="auto"/>
              <w:right w:val="single" w:sz="4" w:space="0" w:color="auto"/>
            </w:tcBorders>
            <w:shd w:val="clear" w:color="auto" w:fill="E0E0E0"/>
          </w:tcPr>
          <w:p w14:paraId="30908FEA" w14:textId="431EF850" w:rsidR="00B94ACB" w:rsidRDefault="00B94ACB" w:rsidP="00F90A31">
            <w:pPr>
              <w:spacing w:before="40" w:after="40"/>
              <w:jc w:val="both"/>
              <w:rPr>
                <w:rStyle w:val="FontStyle39"/>
                <w:color w:val="000000" w:themeColor="text1"/>
                <w:sz w:val="24"/>
                <w:szCs w:val="24"/>
              </w:rPr>
            </w:pPr>
            <w:proofErr w:type="spellStart"/>
            <w:r w:rsidRPr="008C7C47">
              <w:rPr>
                <w:rStyle w:val="FontStyle39"/>
                <w:color w:val="000000" w:themeColor="text1"/>
                <w:sz w:val="24"/>
                <w:szCs w:val="24"/>
              </w:rPr>
              <w:lastRenderedPageBreak/>
              <w:t>Наредба</w:t>
            </w:r>
            <w:proofErr w:type="spellEnd"/>
            <w:r w:rsidRPr="008C7C47">
              <w:rPr>
                <w:rStyle w:val="FontStyle39"/>
                <w:color w:val="000000" w:themeColor="text1"/>
                <w:sz w:val="24"/>
                <w:szCs w:val="24"/>
              </w:rPr>
              <w:t xml:space="preserve"> № 4 </w:t>
            </w:r>
            <w:proofErr w:type="spellStart"/>
            <w:r w:rsidRPr="008C7C47">
              <w:rPr>
                <w:rStyle w:val="FontStyle39"/>
                <w:color w:val="000000" w:themeColor="text1"/>
                <w:sz w:val="24"/>
                <w:szCs w:val="24"/>
              </w:rPr>
              <w:t>от</w:t>
            </w:r>
            <w:proofErr w:type="spellEnd"/>
            <w:r w:rsidRPr="008C7C47">
              <w:rPr>
                <w:rStyle w:val="FontStyle39"/>
                <w:color w:val="000000" w:themeColor="text1"/>
                <w:sz w:val="24"/>
                <w:szCs w:val="24"/>
              </w:rPr>
              <w:t xml:space="preserve"> 2013 г.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условията</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изискванията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изграждането</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експлоатацията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съвместно</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отпадъци</w:t>
            </w:r>
            <w:proofErr w:type="spellEnd"/>
          </w:p>
          <w:p w14:paraId="1628ED1B" w14:textId="77777777" w:rsidR="00B94ACB" w:rsidRDefault="00B94ACB" w:rsidP="00F90A31">
            <w:pPr>
              <w:spacing w:before="40" w:after="40"/>
              <w:jc w:val="both"/>
              <w:rPr>
                <w:rStyle w:val="FontStyle39"/>
                <w:color w:val="000000" w:themeColor="text1"/>
                <w:sz w:val="24"/>
                <w:szCs w:val="24"/>
                <w:lang w:val="bg-BG"/>
              </w:rPr>
            </w:pPr>
          </w:p>
          <w:p w14:paraId="2109262D" w14:textId="50D286C7" w:rsidR="00B94ACB" w:rsidRPr="00B94ACB" w:rsidRDefault="00B94ACB" w:rsidP="00F90A31">
            <w:pPr>
              <w:spacing w:before="40" w:after="40"/>
              <w:jc w:val="both"/>
              <w:rPr>
                <w:rStyle w:val="FontStyle39"/>
                <w:b w:val="0"/>
                <w:color w:val="000000" w:themeColor="text1"/>
                <w:sz w:val="24"/>
                <w:szCs w:val="24"/>
                <w:lang w:val="bg-BG"/>
              </w:rPr>
            </w:pPr>
            <w:r w:rsidRPr="00B94ACB">
              <w:rPr>
                <w:rStyle w:val="FontStyle39"/>
                <w:b w:val="0"/>
                <w:color w:val="000000" w:themeColor="text1"/>
                <w:sz w:val="24"/>
                <w:szCs w:val="24"/>
                <w:lang w:val="bg-BG"/>
              </w:rPr>
              <w:t>Чл. 36. Изискванията към измерванията на емисиите на вредни и/или опасни вещества от инсталациите за изгаряне и инсталациите за съвместно изгаряне се определят изрично с условията в разрешенията и комплексните разрешителни по чл. 3, ал. 1 и/или разрешителните по чл. 26, т. 1.</w:t>
            </w:r>
          </w:p>
          <w:p w14:paraId="5FDD6C36" w14:textId="77777777" w:rsidR="00B94ACB" w:rsidRDefault="00B94ACB" w:rsidP="00F90A31">
            <w:pPr>
              <w:spacing w:before="40" w:after="40"/>
              <w:jc w:val="both"/>
              <w:rPr>
                <w:rStyle w:val="FontStyle39"/>
                <w:color w:val="000000" w:themeColor="text1"/>
                <w:sz w:val="24"/>
                <w:szCs w:val="24"/>
                <w:lang w:val="bg-BG"/>
              </w:rPr>
            </w:pPr>
          </w:p>
          <w:p w14:paraId="5F8E6DBE" w14:textId="77777777" w:rsidR="00B94ACB" w:rsidRDefault="00B94ACB" w:rsidP="00F90A31">
            <w:pPr>
              <w:spacing w:before="40" w:after="40"/>
              <w:jc w:val="both"/>
              <w:rPr>
                <w:rStyle w:val="FontStyle39"/>
                <w:color w:val="000000" w:themeColor="text1"/>
                <w:sz w:val="24"/>
                <w:szCs w:val="24"/>
                <w:lang w:val="bg-BG"/>
              </w:rPr>
            </w:pPr>
          </w:p>
          <w:p w14:paraId="4D6D3981" w14:textId="46B0FA5C" w:rsidR="00B94ACB" w:rsidRDefault="00B94ACB" w:rsidP="00F90A31">
            <w:pPr>
              <w:spacing w:before="40" w:after="40"/>
              <w:jc w:val="both"/>
              <w:rPr>
                <w:rStyle w:val="FontStyle39"/>
                <w:color w:val="000000" w:themeColor="text1"/>
                <w:sz w:val="24"/>
                <w:szCs w:val="24"/>
                <w:lang w:val="bg-BG"/>
              </w:rPr>
            </w:pPr>
            <w:r>
              <w:rPr>
                <w:rStyle w:val="FontStyle39"/>
                <w:color w:val="000000" w:themeColor="text1"/>
                <w:sz w:val="24"/>
                <w:szCs w:val="24"/>
                <w:lang w:val="bg-BG"/>
              </w:rPr>
              <w:t xml:space="preserve">НИД на </w:t>
            </w:r>
            <w:proofErr w:type="spellStart"/>
            <w:r w:rsidRPr="008C7C47">
              <w:rPr>
                <w:rStyle w:val="FontStyle39"/>
                <w:color w:val="000000" w:themeColor="text1"/>
                <w:sz w:val="24"/>
                <w:szCs w:val="24"/>
              </w:rPr>
              <w:t>Наредба</w:t>
            </w:r>
            <w:proofErr w:type="spellEnd"/>
            <w:r w:rsidRPr="008C7C47">
              <w:rPr>
                <w:rStyle w:val="FontStyle39"/>
                <w:color w:val="000000" w:themeColor="text1"/>
                <w:sz w:val="24"/>
                <w:szCs w:val="24"/>
              </w:rPr>
              <w:t xml:space="preserve"> № 4 </w:t>
            </w:r>
            <w:proofErr w:type="spellStart"/>
            <w:r w:rsidRPr="008C7C47">
              <w:rPr>
                <w:rStyle w:val="FontStyle39"/>
                <w:color w:val="000000" w:themeColor="text1"/>
                <w:sz w:val="24"/>
                <w:szCs w:val="24"/>
              </w:rPr>
              <w:t>от</w:t>
            </w:r>
            <w:proofErr w:type="spellEnd"/>
            <w:r w:rsidRPr="008C7C47">
              <w:rPr>
                <w:rStyle w:val="FontStyle39"/>
                <w:color w:val="000000" w:themeColor="text1"/>
                <w:sz w:val="24"/>
                <w:szCs w:val="24"/>
              </w:rPr>
              <w:t xml:space="preserve"> 2013 г.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условията</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изискванията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изграждането</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експлоатацията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съвместно</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отпадъци</w:t>
            </w:r>
            <w:proofErr w:type="spellEnd"/>
          </w:p>
          <w:p w14:paraId="3E1DFF56" w14:textId="77777777" w:rsidR="00CD059C" w:rsidRPr="00B94ACB" w:rsidRDefault="00CD059C" w:rsidP="00CD059C">
            <w:pPr>
              <w:spacing w:before="40" w:after="40"/>
              <w:jc w:val="both"/>
              <w:rPr>
                <w:rStyle w:val="FontStyle39"/>
                <w:b w:val="0"/>
                <w:color w:val="000000" w:themeColor="text1"/>
                <w:sz w:val="24"/>
                <w:szCs w:val="24"/>
                <w:lang w:val="bg-BG"/>
              </w:rPr>
            </w:pPr>
            <w:r w:rsidRPr="00CD059C">
              <w:rPr>
                <w:rStyle w:val="FontStyle39"/>
                <w:color w:val="000000" w:themeColor="text1"/>
                <w:sz w:val="24"/>
                <w:szCs w:val="24"/>
                <w:lang w:val="bg-BG"/>
              </w:rPr>
              <w:t xml:space="preserve">§ 2.  </w:t>
            </w:r>
            <w:r w:rsidRPr="00B94ACB">
              <w:rPr>
                <w:rStyle w:val="FontStyle39"/>
                <w:b w:val="0"/>
                <w:color w:val="000000" w:themeColor="text1"/>
                <w:sz w:val="24"/>
                <w:szCs w:val="24"/>
                <w:lang w:val="bg-BG"/>
              </w:rPr>
              <w:t>В чл. 40 се правят с</w:t>
            </w:r>
            <w:r w:rsidRPr="00CD059C">
              <w:rPr>
                <w:rStyle w:val="FontStyle39"/>
                <w:b w:val="0"/>
                <w:color w:val="000000" w:themeColor="text1"/>
                <w:sz w:val="24"/>
                <w:szCs w:val="24"/>
                <w:lang w:val="bg-BG"/>
              </w:rPr>
              <w:t>ледните изменения и допълнения:</w:t>
            </w:r>
          </w:p>
          <w:p w14:paraId="1FD96674" w14:textId="290F702A" w:rsidR="00CD059C" w:rsidRPr="00B94ACB" w:rsidRDefault="00CD059C" w:rsidP="00CD059C">
            <w:pPr>
              <w:spacing w:before="40" w:after="40"/>
              <w:jc w:val="both"/>
              <w:rPr>
                <w:rStyle w:val="FontStyle39"/>
                <w:b w:val="0"/>
                <w:color w:val="000000" w:themeColor="text1"/>
                <w:sz w:val="24"/>
                <w:szCs w:val="24"/>
                <w:lang w:val="bg-BG"/>
              </w:rPr>
            </w:pPr>
            <w:r w:rsidRPr="00B94ACB">
              <w:rPr>
                <w:rStyle w:val="FontStyle39"/>
                <w:b w:val="0"/>
                <w:color w:val="000000" w:themeColor="text1"/>
                <w:sz w:val="24"/>
                <w:szCs w:val="24"/>
                <w:lang w:val="bg-BG"/>
              </w:rPr>
              <w:t>2. Създава</w:t>
            </w:r>
            <w:r w:rsidR="00ED7EC4">
              <w:rPr>
                <w:rStyle w:val="FontStyle39"/>
                <w:b w:val="0"/>
                <w:color w:val="000000" w:themeColor="text1"/>
                <w:sz w:val="24"/>
                <w:szCs w:val="24"/>
                <w:lang w:val="bg-BG"/>
              </w:rPr>
              <w:t>т</w:t>
            </w:r>
            <w:r w:rsidRPr="00B94ACB">
              <w:rPr>
                <w:rStyle w:val="FontStyle39"/>
                <w:b w:val="0"/>
                <w:color w:val="000000" w:themeColor="text1"/>
                <w:sz w:val="24"/>
                <w:szCs w:val="24"/>
                <w:lang w:val="bg-BG"/>
              </w:rPr>
              <w:t xml:space="preserve"> се ал. 2</w:t>
            </w:r>
            <w:r w:rsidR="00ED7EC4">
              <w:rPr>
                <w:rStyle w:val="FontStyle39"/>
                <w:b w:val="0"/>
                <w:color w:val="000000" w:themeColor="text1"/>
                <w:sz w:val="24"/>
                <w:szCs w:val="24"/>
                <w:lang w:val="bg-BG"/>
              </w:rPr>
              <w:t xml:space="preserve"> и 3</w:t>
            </w:r>
            <w:r w:rsidRPr="00B94ACB">
              <w:rPr>
                <w:rStyle w:val="FontStyle39"/>
                <w:b w:val="0"/>
                <w:color w:val="000000" w:themeColor="text1"/>
                <w:sz w:val="24"/>
                <w:szCs w:val="24"/>
                <w:lang w:val="bg-BG"/>
              </w:rPr>
              <w:t>:</w:t>
            </w:r>
          </w:p>
          <w:p w14:paraId="3E9F8B8F" w14:textId="77777777" w:rsidR="00ED7EC4" w:rsidRDefault="00ED7EC4" w:rsidP="00ED7EC4">
            <w:pPr>
              <w:spacing w:before="120"/>
              <w:jc w:val="both"/>
              <w:rPr>
                <w:rFonts w:eastAsiaTheme="minorEastAsia"/>
                <w:color w:val="000000" w:themeColor="text1"/>
                <w:sz w:val="24"/>
                <w:szCs w:val="24"/>
                <w:lang w:val="bg-BG" w:eastAsia="bg-BG"/>
              </w:rPr>
            </w:pPr>
            <w:r w:rsidRPr="004E0921">
              <w:rPr>
                <w:rFonts w:eastAsiaTheme="minorEastAsia"/>
                <w:color w:val="000000" w:themeColor="text1"/>
                <w:sz w:val="24"/>
                <w:szCs w:val="24"/>
                <w:lang w:val="bg-BG" w:eastAsia="bg-BG"/>
              </w:rPr>
              <w:lastRenderedPageBreak/>
              <w:t xml:space="preserve">(2) </w:t>
            </w:r>
            <w:r w:rsidRPr="00F0602F">
              <w:rPr>
                <w:rFonts w:eastAsiaTheme="minorEastAsia"/>
                <w:color w:val="000000" w:themeColor="text1"/>
                <w:sz w:val="24"/>
                <w:szCs w:val="24"/>
                <w:lang w:val="bg-BG" w:eastAsia="bg-BG"/>
              </w:rPr>
              <w:t xml:space="preserve">Емисиите във въздуха от инсталации за изгаряне на отпадъци и инсталации за съвместно изгаряне на отпадъци се измерват от оператора и по време на различни от нормалните условия на експлоатация. </w:t>
            </w:r>
          </w:p>
          <w:p w14:paraId="723C2C4E" w14:textId="7A4D6058" w:rsidR="00566EF8" w:rsidRPr="00BE3E00" w:rsidRDefault="00ED7EC4" w:rsidP="00ED7EC4">
            <w:pPr>
              <w:spacing w:before="120"/>
              <w:jc w:val="both"/>
              <w:rPr>
                <w:rStyle w:val="FontStyle39"/>
                <w:color w:val="000000" w:themeColor="text1"/>
                <w:sz w:val="24"/>
                <w:szCs w:val="24"/>
                <w:lang w:val="bg-BG"/>
              </w:rPr>
            </w:pPr>
            <w:r>
              <w:rPr>
                <w:rFonts w:eastAsiaTheme="minorEastAsia"/>
                <w:color w:val="000000" w:themeColor="text1"/>
                <w:sz w:val="24"/>
                <w:szCs w:val="24"/>
                <w:lang w:val="bg-BG" w:eastAsia="bg-BG"/>
              </w:rPr>
              <w:t xml:space="preserve">(3) </w:t>
            </w:r>
            <w:r w:rsidRPr="00F0602F">
              <w:rPr>
                <w:rFonts w:eastAsiaTheme="minorEastAsia"/>
                <w:color w:val="000000" w:themeColor="text1"/>
                <w:sz w:val="24"/>
                <w:szCs w:val="24"/>
                <w:lang w:val="bg-BG" w:eastAsia="bg-BG"/>
              </w:rPr>
              <w:t xml:space="preserve">Емисиите по време на пускане и спиране, при което не се изгарят отпадъци, включително емисиите на </w:t>
            </w:r>
            <w:proofErr w:type="spellStart"/>
            <w:r w:rsidRPr="00F0602F">
              <w:rPr>
                <w:rFonts w:eastAsiaTheme="minorEastAsia"/>
                <w:color w:val="000000" w:themeColor="text1"/>
                <w:sz w:val="24"/>
                <w:szCs w:val="24"/>
                <w:lang w:val="bg-BG" w:eastAsia="bg-BG"/>
              </w:rPr>
              <w:t>полихлориран</w:t>
            </w:r>
            <w:proofErr w:type="spellEnd"/>
            <w:r w:rsidRPr="00F0602F">
              <w:rPr>
                <w:rFonts w:eastAsiaTheme="minorEastAsia"/>
                <w:color w:val="000000" w:themeColor="text1"/>
                <w:sz w:val="24"/>
                <w:szCs w:val="24"/>
                <w:lang w:val="bg-BG" w:eastAsia="bg-BG"/>
              </w:rPr>
              <w:t xml:space="preserve"> </w:t>
            </w:r>
            <w:proofErr w:type="spellStart"/>
            <w:r w:rsidRPr="00F0602F">
              <w:rPr>
                <w:rFonts w:eastAsiaTheme="minorEastAsia"/>
                <w:color w:val="000000" w:themeColor="text1"/>
                <w:sz w:val="24"/>
                <w:szCs w:val="24"/>
                <w:lang w:val="bg-BG" w:eastAsia="bg-BG"/>
              </w:rPr>
              <w:t>дибензо</w:t>
            </w:r>
            <w:proofErr w:type="spellEnd"/>
            <w:r w:rsidRPr="00F0602F">
              <w:rPr>
                <w:rFonts w:eastAsiaTheme="minorEastAsia"/>
                <w:color w:val="000000" w:themeColor="text1"/>
                <w:sz w:val="24"/>
                <w:szCs w:val="24"/>
                <w:lang w:val="bg-BG" w:eastAsia="bg-BG"/>
              </w:rPr>
              <w:t>-p-диоксин/</w:t>
            </w:r>
            <w:proofErr w:type="spellStart"/>
            <w:r w:rsidRPr="00F0602F">
              <w:rPr>
                <w:rFonts w:eastAsiaTheme="minorEastAsia"/>
                <w:color w:val="000000" w:themeColor="text1"/>
                <w:sz w:val="24"/>
                <w:szCs w:val="24"/>
                <w:lang w:val="bg-BG" w:eastAsia="bg-BG"/>
              </w:rPr>
              <w:t>фуран</w:t>
            </w:r>
            <w:proofErr w:type="spellEnd"/>
            <w:r w:rsidRPr="00F0602F">
              <w:rPr>
                <w:rFonts w:eastAsiaTheme="minorEastAsia"/>
                <w:color w:val="000000" w:themeColor="text1"/>
                <w:sz w:val="24"/>
                <w:szCs w:val="24"/>
                <w:lang w:val="bg-BG" w:eastAsia="bg-BG"/>
              </w:rPr>
              <w:t xml:space="preserve"> и на </w:t>
            </w:r>
            <w:proofErr w:type="spellStart"/>
            <w:r w:rsidRPr="00F0602F">
              <w:rPr>
                <w:rFonts w:eastAsiaTheme="minorEastAsia"/>
                <w:color w:val="000000" w:themeColor="text1"/>
                <w:sz w:val="24"/>
                <w:szCs w:val="24"/>
                <w:lang w:val="bg-BG" w:eastAsia="bg-BG"/>
              </w:rPr>
              <w:t>диоксиноподобните</w:t>
            </w:r>
            <w:proofErr w:type="spellEnd"/>
            <w:r w:rsidRPr="00F0602F">
              <w:rPr>
                <w:rFonts w:eastAsiaTheme="minorEastAsia"/>
                <w:color w:val="000000" w:themeColor="text1"/>
                <w:sz w:val="24"/>
                <w:szCs w:val="24"/>
                <w:lang w:val="bg-BG" w:eastAsia="bg-BG"/>
              </w:rPr>
              <w:t xml:space="preserve"> </w:t>
            </w:r>
            <w:proofErr w:type="spellStart"/>
            <w:r w:rsidRPr="00F0602F">
              <w:rPr>
                <w:rFonts w:eastAsiaTheme="minorEastAsia"/>
                <w:color w:val="000000" w:themeColor="text1"/>
                <w:sz w:val="24"/>
                <w:szCs w:val="24"/>
                <w:lang w:val="bg-BG" w:eastAsia="bg-BG"/>
              </w:rPr>
              <w:t>полихлорирани</w:t>
            </w:r>
            <w:proofErr w:type="spellEnd"/>
            <w:r w:rsidRPr="00F0602F">
              <w:rPr>
                <w:rFonts w:eastAsiaTheme="minorEastAsia"/>
                <w:color w:val="000000" w:themeColor="text1"/>
                <w:sz w:val="24"/>
                <w:szCs w:val="24"/>
                <w:lang w:val="bg-BG" w:eastAsia="bg-BG"/>
              </w:rPr>
              <w:t xml:space="preserve"> </w:t>
            </w:r>
            <w:proofErr w:type="spellStart"/>
            <w:r w:rsidRPr="00F0602F">
              <w:rPr>
                <w:rFonts w:eastAsiaTheme="minorEastAsia"/>
                <w:color w:val="000000" w:themeColor="text1"/>
                <w:sz w:val="24"/>
                <w:szCs w:val="24"/>
                <w:lang w:val="bg-BG" w:eastAsia="bg-BG"/>
              </w:rPr>
              <w:t>бифенили</w:t>
            </w:r>
            <w:proofErr w:type="spellEnd"/>
            <w:r w:rsidRPr="00F0602F">
              <w:rPr>
                <w:rFonts w:eastAsiaTheme="minorEastAsia"/>
                <w:color w:val="000000" w:themeColor="text1"/>
                <w:sz w:val="24"/>
                <w:szCs w:val="24"/>
                <w:lang w:val="bg-BG" w:eastAsia="bg-BG"/>
              </w:rPr>
              <w:t>, се оценяват въз основа на извършени измервания, провеждани на всеки три години, по време на планирани операции по пускане или спиране. Операторите на инсталации за изгаряне или инсталации за съвместно изгаряне на отпадъци предприемат необходимите мерки за предотвратяване или свеждане до минимум, доколкото е възможно</w:t>
            </w:r>
            <w:r>
              <w:rPr>
                <w:rFonts w:eastAsiaTheme="minorEastAsia"/>
                <w:color w:val="000000" w:themeColor="text1"/>
                <w:sz w:val="24"/>
                <w:szCs w:val="24"/>
                <w:lang w:val="bg-BG" w:eastAsia="bg-BG"/>
              </w:rPr>
              <w:t xml:space="preserve"> на е</w:t>
            </w:r>
            <w:r w:rsidRPr="004E0921">
              <w:rPr>
                <w:rFonts w:eastAsiaTheme="minorEastAsia"/>
                <w:color w:val="000000" w:themeColor="text1"/>
                <w:sz w:val="24"/>
                <w:szCs w:val="24"/>
                <w:lang w:val="bg-BG" w:eastAsia="bg-BG"/>
              </w:rPr>
              <w:t xml:space="preserve">мисиите на </w:t>
            </w:r>
            <w:proofErr w:type="spellStart"/>
            <w:r w:rsidRPr="004E0921">
              <w:rPr>
                <w:rFonts w:eastAsiaTheme="minorEastAsia"/>
                <w:color w:val="000000" w:themeColor="text1"/>
                <w:sz w:val="24"/>
                <w:szCs w:val="24"/>
                <w:lang w:val="bg-BG" w:eastAsia="bg-BG"/>
              </w:rPr>
              <w:t>полихлориран</w:t>
            </w:r>
            <w:proofErr w:type="spellEnd"/>
            <w:r w:rsidRPr="004E0921">
              <w:rPr>
                <w:rFonts w:eastAsiaTheme="minorEastAsia"/>
                <w:color w:val="000000" w:themeColor="text1"/>
                <w:sz w:val="24"/>
                <w:szCs w:val="24"/>
                <w:lang w:val="bg-BG" w:eastAsia="bg-BG"/>
              </w:rPr>
              <w:t xml:space="preserve"> </w:t>
            </w:r>
            <w:proofErr w:type="spellStart"/>
            <w:r w:rsidRPr="004E0921">
              <w:rPr>
                <w:rFonts w:eastAsiaTheme="minorEastAsia"/>
                <w:color w:val="000000" w:themeColor="text1"/>
                <w:sz w:val="24"/>
                <w:szCs w:val="24"/>
                <w:lang w:val="bg-BG" w:eastAsia="bg-BG"/>
              </w:rPr>
              <w:t>дибензо</w:t>
            </w:r>
            <w:proofErr w:type="spellEnd"/>
            <w:r w:rsidRPr="004E0921">
              <w:rPr>
                <w:rFonts w:eastAsiaTheme="minorEastAsia"/>
                <w:color w:val="000000" w:themeColor="text1"/>
                <w:sz w:val="24"/>
                <w:szCs w:val="24"/>
                <w:lang w:val="bg-BG" w:eastAsia="bg-BG"/>
              </w:rPr>
              <w:t>-p-диоксин/</w:t>
            </w:r>
            <w:proofErr w:type="spellStart"/>
            <w:r w:rsidRPr="004E0921">
              <w:rPr>
                <w:rFonts w:eastAsiaTheme="minorEastAsia"/>
                <w:color w:val="000000" w:themeColor="text1"/>
                <w:sz w:val="24"/>
                <w:szCs w:val="24"/>
                <w:lang w:val="bg-BG" w:eastAsia="bg-BG"/>
              </w:rPr>
              <w:t>фуран</w:t>
            </w:r>
            <w:proofErr w:type="spellEnd"/>
            <w:r w:rsidRPr="004E0921">
              <w:rPr>
                <w:rFonts w:eastAsiaTheme="minorEastAsia"/>
                <w:color w:val="000000" w:themeColor="text1"/>
                <w:sz w:val="24"/>
                <w:szCs w:val="24"/>
                <w:lang w:val="bg-BG" w:eastAsia="bg-BG"/>
              </w:rPr>
              <w:t xml:space="preserve"> и на </w:t>
            </w:r>
            <w:proofErr w:type="spellStart"/>
            <w:r w:rsidRPr="004E0921">
              <w:rPr>
                <w:rFonts w:eastAsiaTheme="minorEastAsia"/>
                <w:color w:val="000000" w:themeColor="text1"/>
                <w:sz w:val="24"/>
                <w:szCs w:val="24"/>
                <w:lang w:val="bg-BG" w:eastAsia="bg-BG"/>
              </w:rPr>
              <w:t>диоксинопо</w:t>
            </w:r>
            <w:r>
              <w:rPr>
                <w:rFonts w:eastAsiaTheme="minorEastAsia"/>
                <w:color w:val="000000" w:themeColor="text1"/>
                <w:sz w:val="24"/>
                <w:szCs w:val="24"/>
                <w:lang w:val="bg-BG" w:eastAsia="bg-BG"/>
              </w:rPr>
              <w:t>добните</w:t>
            </w:r>
            <w:proofErr w:type="spellEnd"/>
            <w:r>
              <w:rPr>
                <w:rFonts w:eastAsiaTheme="minorEastAsia"/>
                <w:color w:val="000000" w:themeColor="text1"/>
                <w:sz w:val="24"/>
                <w:szCs w:val="24"/>
                <w:lang w:val="bg-BG" w:eastAsia="bg-BG"/>
              </w:rPr>
              <w:t xml:space="preserve"> </w:t>
            </w:r>
            <w:proofErr w:type="spellStart"/>
            <w:r>
              <w:rPr>
                <w:rFonts w:eastAsiaTheme="minorEastAsia"/>
                <w:color w:val="000000" w:themeColor="text1"/>
                <w:sz w:val="24"/>
                <w:szCs w:val="24"/>
                <w:lang w:val="bg-BG" w:eastAsia="bg-BG"/>
              </w:rPr>
              <w:t>полихлорирани</w:t>
            </w:r>
            <w:proofErr w:type="spellEnd"/>
            <w:r>
              <w:rPr>
                <w:rFonts w:eastAsiaTheme="minorEastAsia"/>
                <w:color w:val="000000" w:themeColor="text1"/>
                <w:sz w:val="24"/>
                <w:szCs w:val="24"/>
                <w:lang w:val="bg-BG" w:eastAsia="bg-BG"/>
              </w:rPr>
              <w:t xml:space="preserve"> </w:t>
            </w:r>
            <w:proofErr w:type="spellStart"/>
            <w:r>
              <w:rPr>
                <w:rFonts w:eastAsiaTheme="minorEastAsia"/>
                <w:color w:val="000000" w:themeColor="text1"/>
                <w:sz w:val="24"/>
                <w:szCs w:val="24"/>
                <w:lang w:val="bg-BG" w:eastAsia="bg-BG"/>
              </w:rPr>
              <w:t>бифенили</w:t>
            </w:r>
            <w:proofErr w:type="spellEnd"/>
            <w:r>
              <w:rPr>
                <w:rFonts w:eastAsiaTheme="minorEastAsia"/>
                <w:color w:val="000000" w:themeColor="text1"/>
                <w:sz w:val="24"/>
                <w:szCs w:val="24"/>
                <w:lang w:val="bg-BG" w:eastAsia="bg-BG"/>
              </w:rPr>
              <w:t>.</w:t>
            </w:r>
            <w:bookmarkStart w:id="0" w:name="_GoBack"/>
            <w:bookmarkEnd w:id="0"/>
          </w:p>
        </w:tc>
        <w:tc>
          <w:tcPr>
            <w:tcW w:w="3940" w:type="dxa"/>
            <w:tcBorders>
              <w:top w:val="single" w:sz="4" w:space="0" w:color="auto"/>
              <w:left w:val="single" w:sz="4" w:space="0" w:color="auto"/>
              <w:bottom w:val="single" w:sz="4" w:space="0" w:color="auto"/>
              <w:right w:val="double" w:sz="4" w:space="0" w:color="auto"/>
            </w:tcBorders>
            <w:shd w:val="clear" w:color="auto" w:fill="E0E0E0"/>
          </w:tcPr>
          <w:p w14:paraId="097CA712" w14:textId="77777777" w:rsidR="00566EF8" w:rsidRDefault="002C3B75">
            <w:pPr>
              <w:jc w:val="both"/>
              <w:rPr>
                <w:sz w:val="24"/>
                <w:szCs w:val="24"/>
                <w:lang w:val="bg-BG"/>
              </w:rPr>
            </w:pPr>
            <w:r>
              <w:rPr>
                <w:sz w:val="24"/>
                <w:szCs w:val="24"/>
                <w:lang w:val="bg-BG"/>
              </w:rPr>
              <w:lastRenderedPageBreak/>
              <w:t>Пълно</w:t>
            </w:r>
          </w:p>
        </w:tc>
      </w:tr>
      <w:tr w:rsidR="00566EF8" w14:paraId="6E050DA0" w14:textId="77777777" w:rsidTr="00F90A31">
        <w:tc>
          <w:tcPr>
            <w:tcW w:w="901" w:type="dxa"/>
            <w:tcBorders>
              <w:top w:val="single" w:sz="4" w:space="0" w:color="auto"/>
              <w:left w:val="double" w:sz="4" w:space="0" w:color="auto"/>
              <w:bottom w:val="single" w:sz="4" w:space="0" w:color="auto"/>
              <w:right w:val="single" w:sz="4" w:space="0" w:color="auto"/>
            </w:tcBorders>
            <w:shd w:val="clear" w:color="auto" w:fill="E0E0E0"/>
          </w:tcPr>
          <w:p w14:paraId="4F0174F3" w14:textId="77777777" w:rsidR="00566EF8" w:rsidRDefault="00566EF8">
            <w:pPr>
              <w:spacing w:before="40" w:after="40"/>
              <w:jc w:val="both"/>
              <w:rPr>
                <w:sz w:val="24"/>
                <w:szCs w:val="24"/>
                <w:lang w:val="bg-BG"/>
              </w:rPr>
            </w:pPr>
          </w:p>
        </w:tc>
        <w:tc>
          <w:tcPr>
            <w:tcW w:w="4502" w:type="dxa"/>
            <w:tcBorders>
              <w:top w:val="single" w:sz="4" w:space="0" w:color="auto"/>
              <w:left w:val="single" w:sz="4" w:space="0" w:color="auto"/>
              <w:bottom w:val="single" w:sz="4" w:space="0" w:color="auto"/>
              <w:right w:val="single" w:sz="4" w:space="0" w:color="auto"/>
            </w:tcBorders>
            <w:shd w:val="clear" w:color="auto" w:fill="E0E0E0"/>
          </w:tcPr>
          <w:p w14:paraId="05F05F47" w14:textId="77777777" w:rsidR="00037006" w:rsidRPr="00037006" w:rsidRDefault="00037006" w:rsidP="00037006">
            <w:pPr>
              <w:pStyle w:val="NormalWeb"/>
              <w:jc w:val="both"/>
              <w:rPr>
                <w:lang w:val="bg-BG"/>
              </w:rPr>
            </w:pPr>
            <w:r w:rsidRPr="00037006">
              <w:rPr>
                <w:lang w:val="bg-BG"/>
              </w:rPr>
              <w:t xml:space="preserve">ПРИЛОЖЕНИЕ VII </w:t>
            </w:r>
          </w:p>
          <w:p w14:paraId="7183E7D4" w14:textId="77777777" w:rsidR="00037006" w:rsidRPr="00037006" w:rsidRDefault="00037006" w:rsidP="00037006">
            <w:pPr>
              <w:pStyle w:val="NormalWeb"/>
              <w:jc w:val="both"/>
              <w:rPr>
                <w:lang w:val="bg-BG"/>
              </w:rPr>
            </w:pPr>
            <w:r w:rsidRPr="00037006">
              <w:rPr>
                <w:lang w:val="bg-BG"/>
              </w:rPr>
              <w:t xml:space="preserve">Приложение VI към Директива 2010/75/ЕС се изменя, както следва: </w:t>
            </w:r>
          </w:p>
          <w:p w14:paraId="6C61A354" w14:textId="77777777" w:rsidR="00037006" w:rsidRPr="00037006" w:rsidRDefault="00037006" w:rsidP="00037006">
            <w:pPr>
              <w:pStyle w:val="NormalWeb"/>
              <w:jc w:val="both"/>
              <w:rPr>
                <w:lang w:val="bg-BG"/>
              </w:rPr>
            </w:pPr>
            <w:r w:rsidRPr="00037006">
              <w:rPr>
                <w:lang w:val="bg-BG"/>
              </w:rPr>
              <w:t xml:space="preserve">В част 6 точка 1.2 се заменя със следното: </w:t>
            </w:r>
          </w:p>
          <w:p w14:paraId="78C3BC55" w14:textId="77777777" w:rsidR="00566EF8" w:rsidRPr="00F90A31" w:rsidRDefault="00037006" w:rsidP="00037006">
            <w:pPr>
              <w:pStyle w:val="NormalWeb"/>
              <w:jc w:val="both"/>
              <w:rPr>
                <w:lang w:val="bg-BG"/>
              </w:rPr>
            </w:pPr>
            <w:r w:rsidRPr="00037006">
              <w:rPr>
                <w:lang w:val="bg-BG"/>
              </w:rPr>
              <w:t xml:space="preserve">„1.2. Вземането на проби и анализът на всички замърсяващи вещества, включително диоксините и </w:t>
            </w:r>
            <w:proofErr w:type="spellStart"/>
            <w:r w:rsidRPr="00037006">
              <w:rPr>
                <w:lang w:val="bg-BG"/>
              </w:rPr>
              <w:t>фураните</w:t>
            </w:r>
            <w:proofErr w:type="spellEnd"/>
            <w:r w:rsidRPr="00037006">
              <w:rPr>
                <w:lang w:val="bg-BG"/>
              </w:rPr>
              <w:t xml:space="preserve">, както и методите за осигуряване на </w:t>
            </w:r>
            <w:r w:rsidRPr="00037006">
              <w:rPr>
                <w:lang w:val="bg-BG"/>
              </w:rPr>
              <w:lastRenderedPageBreak/>
              <w:t>качеството на автоматизираните измервателни системи и контролните измервателни методи за тяхното калибриране, се осъществяват съгласно стандартите на СЕN. При липса на стандарти на CEN, се прилагат стандарти на ISO, национални или други международни стандарти, гарантиращи получаването на данни с равностойно научно качество. Това се прилага и за системата за осигуряване на качеството на лабораторията, извършваща вземането на проби и анализа. Автоматичните измервателни системи се контролират чрез паралелни измервания по контролните методи най-малко веднъж годишно.“</w:t>
            </w:r>
          </w:p>
        </w:tc>
        <w:tc>
          <w:tcPr>
            <w:tcW w:w="5042" w:type="dxa"/>
            <w:tcBorders>
              <w:top w:val="single" w:sz="4" w:space="0" w:color="auto"/>
              <w:left w:val="single" w:sz="4" w:space="0" w:color="auto"/>
              <w:bottom w:val="single" w:sz="4" w:space="0" w:color="auto"/>
              <w:right w:val="single" w:sz="4" w:space="0" w:color="auto"/>
            </w:tcBorders>
            <w:shd w:val="clear" w:color="auto" w:fill="E0E0E0"/>
          </w:tcPr>
          <w:p w14:paraId="01E02F60" w14:textId="36E51B83" w:rsidR="00283A15" w:rsidRDefault="00283A15" w:rsidP="00B94ACB">
            <w:pPr>
              <w:spacing w:before="120"/>
              <w:jc w:val="both"/>
              <w:rPr>
                <w:rFonts w:eastAsia="Calibri"/>
                <w:b/>
                <w:snapToGrid w:val="0"/>
                <w:color w:val="000000" w:themeColor="text1"/>
                <w:sz w:val="24"/>
                <w:szCs w:val="24"/>
                <w:lang w:val="en-US" w:eastAsia="en-US"/>
              </w:rPr>
            </w:pPr>
            <w:r>
              <w:rPr>
                <w:rStyle w:val="FontStyle39"/>
                <w:color w:val="000000" w:themeColor="text1"/>
                <w:sz w:val="24"/>
                <w:szCs w:val="24"/>
                <w:lang w:val="bg-BG"/>
              </w:rPr>
              <w:lastRenderedPageBreak/>
              <w:t xml:space="preserve">НИД на </w:t>
            </w:r>
            <w:proofErr w:type="spellStart"/>
            <w:r w:rsidRPr="008C7C47">
              <w:rPr>
                <w:rStyle w:val="FontStyle39"/>
                <w:color w:val="000000" w:themeColor="text1"/>
                <w:sz w:val="24"/>
                <w:szCs w:val="24"/>
              </w:rPr>
              <w:t>Наредба</w:t>
            </w:r>
            <w:proofErr w:type="spellEnd"/>
            <w:r w:rsidRPr="008C7C47">
              <w:rPr>
                <w:rStyle w:val="FontStyle39"/>
                <w:color w:val="000000" w:themeColor="text1"/>
                <w:sz w:val="24"/>
                <w:szCs w:val="24"/>
              </w:rPr>
              <w:t xml:space="preserve"> № 4 </w:t>
            </w:r>
            <w:proofErr w:type="spellStart"/>
            <w:r w:rsidRPr="008C7C47">
              <w:rPr>
                <w:rStyle w:val="FontStyle39"/>
                <w:color w:val="000000" w:themeColor="text1"/>
                <w:sz w:val="24"/>
                <w:szCs w:val="24"/>
              </w:rPr>
              <w:t>от</w:t>
            </w:r>
            <w:proofErr w:type="spellEnd"/>
            <w:r w:rsidRPr="008C7C47">
              <w:rPr>
                <w:rStyle w:val="FontStyle39"/>
                <w:color w:val="000000" w:themeColor="text1"/>
                <w:sz w:val="24"/>
                <w:szCs w:val="24"/>
              </w:rPr>
              <w:t xml:space="preserve"> 2013 г.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условията</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изискванията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изграждането</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експлоатацията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и </w:t>
            </w:r>
            <w:proofErr w:type="spellStart"/>
            <w:r w:rsidRPr="008C7C47">
              <w:rPr>
                <w:rStyle w:val="FontStyle39"/>
                <w:color w:val="000000" w:themeColor="text1"/>
                <w:sz w:val="24"/>
                <w:szCs w:val="24"/>
              </w:rPr>
              <w:t>инсталации</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за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съвместно</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изгаряне</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на</w:t>
            </w:r>
            <w:proofErr w:type="spellEnd"/>
            <w:r w:rsidRPr="008C7C47">
              <w:rPr>
                <w:rStyle w:val="FontStyle39"/>
                <w:color w:val="000000" w:themeColor="text1"/>
                <w:sz w:val="24"/>
                <w:szCs w:val="24"/>
              </w:rPr>
              <w:t xml:space="preserve"> </w:t>
            </w:r>
            <w:proofErr w:type="spellStart"/>
            <w:r w:rsidRPr="008C7C47">
              <w:rPr>
                <w:rStyle w:val="FontStyle39"/>
                <w:color w:val="000000" w:themeColor="text1"/>
                <w:sz w:val="24"/>
                <w:szCs w:val="24"/>
              </w:rPr>
              <w:t>отпадъци</w:t>
            </w:r>
            <w:proofErr w:type="spellEnd"/>
          </w:p>
          <w:p w14:paraId="081CFB99" w14:textId="7A5DF72B" w:rsidR="00CD059C" w:rsidRPr="00B94ACB" w:rsidRDefault="00CD059C" w:rsidP="00B94ACB">
            <w:pPr>
              <w:spacing w:before="120"/>
              <w:jc w:val="both"/>
              <w:rPr>
                <w:color w:val="000000" w:themeColor="text1"/>
                <w:sz w:val="24"/>
                <w:szCs w:val="24"/>
                <w:lang w:val="bg-BG" w:eastAsia="en-US"/>
              </w:rPr>
            </w:pPr>
            <w:r w:rsidRPr="00CD059C">
              <w:rPr>
                <w:rFonts w:eastAsia="Calibri"/>
                <w:b/>
                <w:snapToGrid w:val="0"/>
                <w:color w:val="000000" w:themeColor="text1"/>
                <w:sz w:val="24"/>
                <w:szCs w:val="24"/>
                <w:lang w:val="en-US" w:eastAsia="en-US"/>
              </w:rPr>
              <w:t xml:space="preserve">§ </w:t>
            </w:r>
            <w:r w:rsidRPr="00CD059C">
              <w:rPr>
                <w:rFonts w:eastAsia="Calibri"/>
                <w:b/>
                <w:snapToGrid w:val="0"/>
                <w:color w:val="000000" w:themeColor="text1"/>
                <w:sz w:val="24"/>
                <w:szCs w:val="24"/>
                <w:lang w:val="bg-BG" w:eastAsia="en-US"/>
              </w:rPr>
              <w:t>3</w:t>
            </w:r>
            <w:r w:rsidRPr="00CD059C">
              <w:rPr>
                <w:rFonts w:eastAsia="Calibri"/>
                <w:b/>
                <w:snapToGrid w:val="0"/>
                <w:color w:val="000000" w:themeColor="text1"/>
                <w:sz w:val="24"/>
                <w:szCs w:val="24"/>
                <w:lang w:val="en-US" w:eastAsia="en-US"/>
              </w:rPr>
              <w:t xml:space="preserve">.  </w:t>
            </w:r>
            <w:r w:rsidRPr="00CD059C">
              <w:rPr>
                <w:rFonts w:eastAsia="Calibri"/>
                <w:snapToGrid w:val="0"/>
                <w:color w:val="000000" w:themeColor="text1"/>
                <w:sz w:val="24"/>
                <w:szCs w:val="24"/>
                <w:lang w:val="bg-BG" w:eastAsia="en-US"/>
              </w:rPr>
              <w:t xml:space="preserve">В </w:t>
            </w:r>
            <w:proofErr w:type="spellStart"/>
            <w:r w:rsidRPr="00CD059C">
              <w:rPr>
                <w:color w:val="000000" w:themeColor="text1"/>
                <w:sz w:val="24"/>
                <w:szCs w:val="24"/>
                <w:lang w:val="en-US" w:eastAsia="en-US"/>
              </w:rPr>
              <w:t>Приложение</w:t>
            </w:r>
            <w:proofErr w:type="spellEnd"/>
            <w:r w:rsidRPr="00CD059C">
              <w:rPr>
                <w:color w:val="000000" w:themeColor="text1"/>
                <w:sz w:val="24"/>
                <w:szCs w:val="24"/>
                <w:lang w:val="en-US" w:eastAsia="en-US"/>
              </w:rPr>
              <w:t xml:space="preserve"> № 1 </w:t>
            </w:r>
            <w:proofErr w:type="spellStart"/>
            <w:r w:rsidRPr="00CD059C">
              <w:rPr>
                <w:color w:val="000000" w:themeColor="text1"/>
                <w:sz w:val="24"/>
                <w:szCs w:val="24"/>
                <w:lang w:val="en-US" w:eastAsia="en-US"/>
              </w:rPr>
              <w:t>към</w:t>
            </w:r>
            <w:proofErr w:type="spellEnd"/>
            <w:r w:rsidRPr="00CD059C">
              <w:rPr>
                <w:color w:val="000000" w:themeColor="text1"/>
                <w:sz w:val="24"/>
                <w:szCs w:val="24"/>
                <w:lang w:val="en-US" w:eastAsia="en-US"/>
              </w:rPr>
              <w:t xml:space="preserve"> </w:t>
            </w:r>
            <w:proofErr w:type="spellStart"/>
            <w:r w:rsidRPr="00CD059C">
              <w:rPr>
                <w:color w:val="000000" w:themeColor="text1"/>
                <w:sz w:val="24"/>
                <w:szCs w:val="24"/>
                <w:lang w:val="en-US" w:eastAsia="en-US"/>
              </w:rPr>
              <w:t>чл</w:t>
            </w:r>
            <w:proofErr w:type="spellEnd"/>
            <w:r w:rsidRPr="00CD059C">
              <w:rPr>
                <w:color w:val="000000" w:themeColor="text1"/>
                <w:sz w:val="24"/>
                <w:szCs w:val="24"/>
                <w:lang w:val="en-US" w:eastAsia="en-US"/>
              </w:rPr>
              <w:t xml:space="preserve">. 4, </w:t>
            </w:r>
            <w:proofErr w:type="spellStart"/>
            <w:r w:rsidRPr="00CD059C">
              <w:rPr>
                <w:color w:val="000000" w:themeColor="text1"/>
                <w:sz w:val="24"/>
                <w:szCs w:val="24"/>
                <w:lang w:val="en-US" w:eastAsia="en-US"/>
              </w:rPr>
              <w:t>ал</w:t>
            </w:r>
            <w:proofErr w:type="spellEnd"/>
            <w:r w:rsidRPr="00CD059C">
              <w:rPr>
                <w:color w:val="000000" w:themeColor="text1"/>
                <w:sz w:val="24"/>
                <w:szCs w:val="24"/>
                <w:lang w:val="en-US" w:eastAsia="en-US"/>
              </w:rPr>
              <w:t>. 1</w:t>
            </w:r>
            <w:r w:rsidRPr="00CD059C">
              <w:rPr>
                <w:color w:val="000000" w:themeColor="text1"/>
                <w:sz w:val="24"/>
                <w:szCs w:val="24"/>
                <w:lang w:val="bg-BG" w:eastAsia="en-US"/>
              </w:rPr>
              <w:t xml:space="preserve">, т. 2 се изменя така: </w:t>
            </w:r>
          </w:p>
          <w:p w14:paraId="5AECD3A7" w14:textId="1784F6AA" w:rsidR="00FA6C6C" w:rsidRDefault="00FA6C6C" w:rsidP="00FA6C6C">
            <w:pPr>
              <w:spacing w:before="40" w:after="40"/>
              <w:jc w:val="both"/>
              <w:rPr>
                <w:color w:val="000000" w:themeColor="text1"/>
                <w:sz w:val="24"/>
                <w:szCs w:val="24"/>
                <w:lang w:val="bg-BG"/>
              </w:rPr>
            </w:pPr>
          </w:p>
          <w:p w14:paraId="4A809AEA" w14:textId="77777777" w:rsidR="00FA6C6C" w:rsidRPr="008C7C47" w:rsidRDefault="00FA6C6C" w:rsidP="00FA6C6C">
            <w:pPr>
              <w:spacing w:before="40" w:after="40"/>
              <w:jc w:val="both"/>
              <w:rPr>
                <w:rStyle w:val="FontStyle39"/>
                <w:color w:val="000000" w:themeColor="text1"/>
                <w:sz w:val="24"/>
                <w:szCs w:val="24"/>
              </w:rPr>
            </w:pPr>
            <w:r w:rsidRPr="004E0921">
              <w:rPr>
                <w:color w:val="000000" w:themeColor="text1"/>
                <w:sz w:val="24"/>
                <w:szCs w:val="24"/>
                <w:lang w:val="bg-BG"/>
              </w:rPr>
              <w:t xml:space="preserve">Вземането на проби и анализът на всички замърсяващи вещества, включително </w:t>
            </w:r>
            <w:r w:rsidRPr="004E0921">
              <w:rPr>
                <w:color w:val="000000" w:themeColor="text1"/>
                <w:sz w:val="24"/>
                <w:szCs w:val="24"/>
                <w:lang w:val="bg-BG"/>
              </w:rPr>
              <w:lastRenderedPageBreak/>
              <w:t xml:space="preserve">диоксините и </w:t>
            </w:r>
            <w:proofErr w:type="spellStart"/>
            <w:r w:rsidRPr="004E0921">
              <w:rPr>
                <w:color w:val="000000" w:themeColor="text1"/>
                <w:sz w:val="24"/>
                <w:szCs w:val="24"/>
                <w:lang w:val="bg-BG"/>
              </w:rPr>
              <w:t>фураните</w:t>
            </w:r>
            <w:proofErr w:type="spellEnd"/>
            <w:r w:rsidRPr="004E0921">
              <w:rPr>
                <w:color w:val="000000" w:themeColor="text1"/>
                <w:sz w:val="24"/>
                <w:szCs w:val="24"/>
                <w:lang w:val="bg-BG"/>
              </w:rPr>
              <w:t>, както и методите за осигуряване на качеството на автоматизираните измервателни системи и контролните измервателни методи за тяхното калибриране, се осъществяват съгласно стандартите на СЕN. При липса на стандарти на CEN, се прилагат стандарти на ISO, национални или други международни стандарти, гарантиращи получаването на данни с равностойно научно качество. Това се прилага и за системата за осигуряване на качеството на лабораторията, извършваща вземането на проби и анализа. Автоматичните измервателни системи се контролират чрез паралелни измервания по контролните ме</w:t>
            </w:r>
            <w:r w:rsidR="00BE3E00">
              <w:rPr>
                <w:color w:val="000000" w:themeColor="text1"/>
                <w:sz w:val="24"/>
                <w:szCs w:val="24"/>
                <w:lang w:val="bg-BG"/>
              </w:rPr>
              <w:t>тоди най-малко веднъж годишно.</w:t>
            </w:r>
          </w:p>
        </w:tc>
        <w:tc>
          <w:tcPr>
            <w:tcW w:w="3940" w:type="dxa"/>
            <w:tcBorders>
              <w:top w:val="single" w:sz="4" w:space="0" w:color="auto"/>
              <w:left w:val="single" w:sz="4" w:space="0" w:color="auto"/>
              <w:bottom w:val="single" w:sz="4" w:space="0" w:color="auto"/>
              <w:right w:val="double" w:sz="4" w:space="0" w:color="auto"/>
            </w:tcBorders>
            <w:shd w:val="clear" w:color="auto" w:fill="E0E0E0"/>
          </w:tcPr>
          <w:p w14:paraId="42C3D667" w14:textId="77777777" w:rsidR="00566EF8" w:rsidRDefault="00A920AF">
            <w:pPr>
              <w:jc w:val="both"/>
              <w:rPr>
                <w:sz w:val="24"/>
                <w:szCs w:val="24"/>
                <w:lang w:val="bg-BG"/>
              </w:rPr>
            </w:pPr>
            <w:r>
              <w:rPr>
                <w:sz w:val="24"/>
                <w:szCs w:val="24"/>
                <w:lang w:val="bg-BG"/>
              </w:rPr>
              <w:lastRenderedPageBreak/>
              <w:t>Пълно</w:t>
            </w:r>
          </w:p>
        </w:tc>
      </w:tr>
    </w:tbl>
    <w:p w14:paraId="52E895A8" w14:textId="77777777" w:rsidR="001D0A23" w:rsidRDefault="001D0A23"/>
    <w:sectPr w:rsidR="001D0A23" w:rsidSect="00F90A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3FA"/>
    <w:rsid w:val="00037006"/>
    <w:rsid w:val="001D0A23"/>
    <w:rsid w:val="002003FA"/>
    <w:rsid w:val="00283A15"/>
    <w:rsid w:val="002C399C"/>
    <w:rsid w:val="002C3B75"/>
    <w:rsid w:val="00455164"/>
    <w:rsid w:val="00566EF8"/>
    <w:rsid w:val="00A920AF"/>
    <w:rsid w:val="00B94ACB"/>
    <w:rsid w:val="00BE3E00"/>
    <w:rsid w:val="00C255EC"/>
    <w:rsid w:val="00CA561D"/>
    <w:rsid w:val="00CD059C"/>
    <w:rsid w:val="00D75CDB"/>
    <w:rsid w:val="00ED7EC4"/>
    <w:rsid w:val="00EE489D"/>
    <w:rsid w:val="00F90A31"/>
    <w:rsid w:val="00FA6C6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7E63"/>
  <w15:chartTrackingRefBased/>
  <w15:docId w15:val="{7DCF6A72-9E78-4822-9962-67D81970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A31"/>
    <w:pPr>
      <w:spacing w:after="0" w:line="240" w:lineRule="auto"/>
    </w:pPr>
    <w:rPr>
      <w:rFonts w:ascii="Times New Roman" w:eastAsia="Times New Roman" w:hAnsi="Times New Roman" w:cs="Times New Roman"/>
      <w:sz w:val="20"/>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F90A31"/>
    <w:pPr>
      <w:spacing w:before="100" w:beforeAutospacing="1" w:after="100" w:afterAutospacing="1"/>
    </w:pPr>
    <w:rPr>
      <w:sz w:val="24"/>
      <w:szCs w:val="24"/>
      <w:lang w:val="fr-FR"/>
    </w:rPr>
  </w:style>
  <w:style w:type="paragraph" w:customStyle="1" w:styleId="Default">
    <w:name w:val="Default"/>
    <w:rsid w:val="00F90A31"/>
    <w:pPr>
      <w:autoSpaceDE w:val="0"/>
      <w:autoSpaceDN w:val="0"/>
      <w:adjustRightInd w:val="0"/>
      <w:spacing w:after="0" w:line="240" w:lineRule="auto"/>
    </w:pPr>
    <w:rPr>
      <w:rFonts w:ascii="EUAlbertina" w:eastAsia="Times New Roman" w:hAnsi="EUAlbertina" w:cs="EUAlbertina"/>
      <w:color w:val="000000"/>
      <w:sz w:val="24"/>
      <w:szCs w:val="24"/>
      <w:lang w:eastAsia="bg-BG"/>
    </w:rPr>
  </w:style>
  <w:style w:type="character" w:customStyle="1" w:styleId="FontStyle39">
    <w:name w:val="Font Style39"/>
    <w:uiPriority w:val="99"/>
    <w:rsid w:val="00F90A31"/>
    <w:rPr>
      <w:rFonts w:ascii="Times New Roman" w:hAnsi="Times New Roman" w:cs="Times New Roman" w:hint="default"/>
      <w:b/>
      <w:bCs/>
      <w:sz w:val="22"/>
      <w:szCs w:val="22"/>
    </w:rPr>
  </w:style>
  <w:style w:type="character" w:styleId="CommentReference">
    <w:name w:val="annotation reference"/>
    <w:basedOn w:val="DefaultParagraphFont"/>
    <w:uiPriority w:val="99"/>
    <w:semiHidden/>
    <w:unhideWhenUsed/>
    <w:rsid w:val="00CD059C"/>
    <w:rPr>
      <w:sz w:val="16"/>
      <w:szCs w:val="16"/>
    </w:rPr>
  </w:style>
  <w:style w:type="paragraph" w:styleId="CommentText">
    <w:name w:val="annotation text"/>
    <w:basedOn w:val="Normal"/>
    <w:link w:val="CommentTextChar"/>
    <w:uiPriority w:val="99"/>
    <w:semiHidden/>
    <w:unhideWhenUsed/>
    <w:rsid w:val="00CD059C"/>
  </w:style>
  <w:style w:type="character" w:customStyle="1" w:styleId="CommentTextChar">
    <w:name w:val="Comment Text Char"/>
    <w:basedOn w:val="DefaultParagraphFont"/>
    <w:link w:val="CommentText"/>
    <w:uiPriority w:val="99"/>
    <w:semiHidden/>
    <w:rsid w:val="00CD059C"/>
    <w:rPr>
      <w:rFonts w:ascii="Times New Roman" w:eastAsia="Times New Roman" w:hAnsi="Times New Roman" w:cs="Times New Roman"/>
      <w:sz w:val="20"/>
      <w:szCs w:val="20"/>
      <w:lang w:val="en-GB" w:eastAsia="fr-FR"/>
    </w:rPr>
  </w:style>
  <w:style w:type="paragraph" w:styleId="CommentSubject">
    <w:name w:val="annotation subject"/>
    <w:basedOn w:val="CommentText"/>
    <w:next w:val="CommentText"/>
    <w:link w:val="CommentSubjectChar"/>
    <w:uiPriority w:val="99"/>
    <w:semiHidden/>
    <w:unhideWhenUsed/>
    <w:rsid w:val="00CD059C"/>
    <w:rPr>
      <w:b/>
      <w:bCs/>
    </w:rPr>
  </w:style>
  <w:style w:type="character" w:customStyle="1" w:styleId="CommentSubjectChar">
    <w:name w:val="Comment Subject Char"/>
    <w:basedOn w:val="CommentTextChar"/>
    <w:link w:val="CommentSubject"/>
    <w:uiPriority w:val="99"/>
    <w:semiHidden/>
    <w:rsid w:val="00CD059C"/>
    <w:rPr>
      <w:rFonts w:ascii="Times New Roman" w:eastAsia="Times New Roman" w:hAnsi="Times New Roman" w:cs="Times New Roman"/>
      <w:b/>
      <w:bCs/>
      <w:sz w:val="20"/>
      <w:szCs w:val="20"/>
      <w:lang w:val="en-GB" w:eastAsia="fr-FR"/>
    </w:rPr>
  </w:style>
  <w:style w:type="paragraph" w:styleId="BalloonText">
    <w:name w:val="Balloon Text"/>
    <w:basedOn w:val="Normal"/>
    <w:link w:val="BalloonTextChar"/>
    <w:uiPriority w:val="99"/>
    <w:semiHidden/>
    <w:unhideWhenUsed/>
    <w:rsid w:val="00CD05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59C"/>
    <w:rPr>
      <w:rFonts w:ascii="Segoe UI" w:eastAsia="Times New Roman" w:hAnsi="Segoe UI" w:cs="Segoe UI"/>
      <w:sz w:val="18"/>
      <w:szCs w:val="18"/>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686484">
      <w:bodyDiv w:val="1"/>
      <w:marLeft w:val="0"/>
      <w:marRight w:val="0"/>
      <w:marTop w:val="0"/>
      <w:marBottom w:val="0"/>
      <w:divBdr>
        <w:top w:val="none" w:sz="0" w:space="0" w:color="auto"/>
        <w:left w:val="none" w:sz="0" w:space="0" w:color="auto"/>
        <w:bottom w:val="none" w:sz="0" w:space="0" w:color="auto"/>
        <w:right w:val="none" w:sz="0" w:space="0" w:color="auto"/>
      </w:divBdr>
    </w:div>
    <w:div w:id="1310866025">
      <w:bodyDiv w:val="1"/>
      <w:marLeft w:val="0"/>
      <w:marRight w:val="0"/>
      <w:marTop w:val="0"/>
      <w:marBottom w:val="0"/>
      <w:divBdr>
        <w:top w:val="none" w:sz="0" w:space="0" w:color="auto"/>
        <w:left w:val="none" w:sz="0" w:space="0" w:color="auto"/>
        <w:bottom w:val="none" w:sz="0" w:space="0" w:color="auto"/>
        <w:right w:val="none" w:sz="0" w:space="0" w:color="auto"/>
      </w:divBdr>
    </w:div>
    <w:div w:id="187730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Baleva</dc:creator>
  <cp:keywords/>
  <dc:description/>
  <cp:lastModifiedBy>Diana Baleva</cp:lastModifiedBy>
  <cp:revision>17</cp:revision>
  <dcterms:created xsi:type="dcterms:W3CDTF">2026-01-28T15:30:00Z</dcterms:created>
  <dcterms:modified xsi:type="dcterms:W3CDTF">2026-05-22T12:12:00Z</dcterms:modified>
</cp:coreProperties>
</file>